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53D" w:rsidRDefault="00B2553D" w:rsidP="00256A46">
      <w:pPr>
        <w:pStyle w:val="ListeParagraf"/>
        <w:ind w:left="1905"/>
        <w:rPr>
          <w:sz w:val="20"/>
          <w:szCs w:val="20"/>
        </w:rPr>
      </w:pPr>
    </w:p>
    <w:p w:rsidR="00B2553D" w:rsidRDefault="00B2553D" w:rsidP="00256A46">
      <w:pPr>
        <w:pStyle w:val="ListeParagraf"/>
        <w:ind w:left="1905"/>
        <w:rPr>
          <w:sz w:val="20"/>
          <w:szCs w:val="20"/>
        </w:rPr>
      </w:pPr>
    </w:p>
    <w:p w:rsidR="00B2553D" w:rsidRDefault="00B2553D" w:rsidP="00256A46">
      <w:pPr>
        <w:pStyle w:val="ListeParagraf"/>
        <w:ind w:left="1905"/>
        <w:rPr>
          <w:sz w:val="20"/>
          <w:szCs w:val="20"/>
        </w:rPr>
      </w:pPr>
    </w:p>
    <w:p w:rsidR="00B2553D" w:rsidRDefault="00B2553D" w:rsidP="00256A46">
      <w:pPr>
        <w:pStyle w:val="ListeParagraf"/>
        <w:ind w:left="1905"/>
        <w:rPr>
          <w:sz w:val="20"/>
          <w:szCs w:val="20"/>
        </w:rPr>
      </w:pPr>
    </w:p>
    <w:p w:rsidR="00B2553D" w:rsidRDefault="00B2553D" w:rsidP="00256A46">
      <w:pPr>
        <w:pStyle w:val="ListeParagraf"/>
        <w:ind w:left="1905"/>
        <w:rPr>
          <w:sz w:val="20"/>
          <w:szCs w:val="20"/>
        </w:rPr>
      </w:pPr>
    </w:p>
    <w:p w:rsidR="00B2553D" w:rsidRPr="00704B58" w:rsidRDefault="00B2553D" w:rsidP="00B2553D">
      <w:pPr>
        <w:spacing w:line="240" w:lineRule="exact"/>
        <w:jc w:val="center"/>
        <w:rPr>
          <w:b/>
          <w:bCs/>
          <w:sz w:val="16"/>
          <w:szCs w:val="16"/>
        </w:rPr>
      </w:pPr>
      <w:r w:rsidRPr="00704B58">
        <w:rPr>
          <w:b/>
          <w:bCs/>
          <w:sz w:val="16"/>
          <w:szCs w:val="16"/>
        </w:rPr>
        <w:t>OSMANİYE İLİ 2016 YILI KÖYDES PROJESİ ÖDENEK DAĞILIMI TABLOSU</w:t>
      </w:r>
    </w:p>
    <w:p w:rsidR="00B2553D" w:rsidRPr="00704B58" w:rsidRDefault="00B2553D" w:rsidP="00B2553D">
      <w:pPr>
        <w:jc w:val="center"/>
        <w:rPr>
          <w:b/>
          <w:bCs/>
          <w:sz w:val="16"/>
          <w:szCs w:val="16"/>
        </w:rPr>
      </w:pPr>
    </w:p>
    <w:p w:rsidR="00B2553D" w:rsidRPr="00704B58" w:rsidRDefault="00B2553D" w:rsidP="00B2553D">
      <w:pPr>
        <w:jc w:val="center"/>
        <w:rPr>
          <w:b/>
          <w:bCs/>
          <w:sz w:val="16"/>
          <w:szCs w:val="16"/>
        </w:rPr>
      </w:pPr>
      <w:r w:rsidRPr="00704B58">
        <w:rPr>
          <w:b/>
          <w:bCs/>
          <w:sz w:val="16"/>
          <w:szCs w:val="16"/>
        </w:rPr>
        <w:t>SON DURUM: (</w:t>
      </w:r>
      <w:r>
        <w:rPr>
          <w:b/>
          <w:bCs/>
          <w:sz w:val="16"/>
          <w:szCs w:val="16"/>
        </w:rPr>
        <w:t>23.02.2018</w:t>
      </w:r>
      <w:r w:rsidRPr="00704B58">
        <w:rPr>
          <w:b/>
          <w:bCs/>
          <w:sz w:val="16"/>
          <w:szCs w:val="16"/>
        </w:rPr>
        <w:t>)</w:t>
      </w:r>
    </w:p>
    <w:tbl>
      <w:tblPr>
        <w:tblpPr w:leftFromText="141" w:rightFromText="141" w:vertAnchor="text" w:horzAnchor="margin" w:tblpXSpec="center" w:tblpY="74"/>
        <w:tblW w:w="1113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74"/>
        <w:gridCol w:w="851"/>
        <w:gridCol w:w="1275"/>
        <w:gridCol w:w="851"/>
        <w:gridCol w:w="1417"/>
        <w:gridCol w:w="1560"/>
        <w:gridCol w:w="1275"/>
        <w:gridCol w:w="843"/>
        <w:gridCol w:w="1284"/>
      </w:tblGrid>
      <w:tr w:rsidR="00B2553D" w:rsidRPr="00704B58" w:rsidTr="0070781C">
        <w:trPr>
          <w:trHeight w:val="715"/>
        </w:trPr>
        <w:tc>
          <w:tcPr>
            <w:tcW w:w="1774" w:type="dxa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53D" w:rsidRPr="00704B58" w:rsidRDefault="00B2553D" w:rsidP="0070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704B58">
              <w:rPr>
                <w:b/>
                <w:bCs/>
                <w:sz w:val="16"/>
                <w:szCs w:val="16"/>
              </w:rPr>
              <w:t>İLÇE ADI</w:t>
            </w:r>
          </w:p>
        </w:tc>
        <w:tc>
          <w:tcPr>
            <w:tcW w:w="2126" w:type="dxa"/>
            <w:gridSpan w:val="2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553D" w:rsidRPr="00704B58" w:rsidRDefault="00B2553D" w:rsidP="0070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704B58">
              <w:rPr>
                <w:b/>
                <w:bCs/>
                <w:sz w:val="16"/>
                <w:szCs w:val="16"/>
              </w:rPr>
              <w:t>KÖY YOLLARI</w:t>
            </w:r>
          </w:p>
        </w:tc>
        <w:tc>
          <w:tcPr>
            <w:tcW w:w="2268" w:type="dxa"/>
            <w:gridSpan w:val="2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553D" w:rsidRPr="00704B58" w:rsidRDefault="00B2553D" w:rsidP="0070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704B58">
              <w:rPr>
                <w:b/>
                <w:bCs/>
                <w:sz w:val="16"/>
                <w:szCs w:val="16"/>
              </w:rPr>
              <w:t>İÇMESULARI</w:t>
            </w:r>
          </w:p>
        </w:tc>
        <w:tc>
          <w:tcPr>
            <w:tcW w:w="1560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553D" w:rsidRPr="00704B58" w:rsidRDefault="00B2553D" w:rsidP="0070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704B58">
              <w:rPr>
                <w:b/>
                <w:bCs/>
                <w:sz w:val="16"/>
                <w:szCs w:val="16"/>
              </w:rPr>
              <w:t>KHGB YÖNETİM VE MÜŞAVİRLİK</w:t>
            </w:r>
          </w:p>
        </w:tc>
        <w:tc>
          <w:tcPr>
            <w:tcW w:w="1275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53D" w:rsidRPr="00704B58" w:rsidRDefault="00B2553D" w:rsidP="0070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704B58">
              <w:rPr>
                <w:b/>
                <w:bCs/>
                <w:sz w:val="16"/>
                <w:szCs w:val="16"/>
              </w:rPr>
              <w:t>ORTAK ALIM</w:t>
            </w:r>
          </w:p>
          <w:p w:rsidR="00B2553D" w:rsidRPr="00704B58" w:rsidRDefault="00B2553D" w:rsidP="0070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704B58">
              <w:rPr>
                <w:b/>
                <w:bCs/>
                <w:sz w:val="16"/>
                <w:szCs w:val="16"/>
              </w:rPr>
              <w:t xml:space="preserve"> % 20</w:t>
            </w:r>
          </w:p>
        </w:tc>
        <w:tc>
          <w:tcPr>
            <w:tcW w:w="2127" w:type="dxa"/>
            <w:gridSpan w:val="2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noWrap/>
            <w:vAlign w:val="center"/>
          </w:tcPr>
          <w:p w:rsidR="00B2553D" w:rsidRPr="00704B58" w:rsidRDefault="00B2553D" w:rsidP="0070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704B58">
              <w:rPr>
                <w:b/>
                <w:bCs/>
                <w:sz w:val="16"/>
                <w:szCs w:val="16"/>
              </w:rPr>
              <w:t>TOPLAM</w:t>
            </w:r>
          </w:p>
        </w:tc>
      </w:tr>
      <w:tr w:rsidR="00B2553D" w:rsidRPr="00704B58" w:rsidTr="0070781C">
        <w:trPr>
          <w:trHeight w:val="715"/>
        </w:trPr>
        <w:tc>
          <w:tcPr>
            <w:tcW w:w="177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553D" w:rsidRPr="00704B58" w:rsidRDefault="00B2553D" w:rsidP="0070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704B58">
              <w:rPr>
                <w:b/>
                <w:bCs/>
                <w:sz w:val="16"/>
                <w:szCs w:val="16"/>
              </w:rPr>
              <w:t>İLÇELER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53D" w:rsidRPr="00704B58" w:rsidRDefault="00B2553D" w:rsidP="0070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704B58">
              <w:rPr>
                <w:b/>
                <w:bCs/>
                <w:sz w:val="16"/>
                <w:szCs w:val="16"/>
              </w:rPr>
              <w:t>PROJE SAYISI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53D" w:rsidRPr="00704B58" w:rsidRDefault="00B2553D" w:rsidP="0070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704B58">
              <w:rPr>
                <w:b/>
                <w:bCs/>
                <w:sz w:val="16"/>
                <w:szCs w:val="16"/>
              </w:rPr>
              <w:t>ÖDENEK MİKTARI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53D" w:rsidRPr="00704B58" w:rsidRDefault="00B2553D" w:rsidP="0070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704B58">
              <w:rPr>
                <w:b/>
                <w:bCs/>
                <w:sz w:val="16"/>
                <w:szCs w:val="16"/>
              </w:rPr>
              <w:t>PROJE SAYISI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53D" w:rsidRPr="00704B58" w:rsidRDefault="00B2553D" w:rsidP="0070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704B58">
              <w:rPr>
                <w:b/>
                <w:bCs/>
                <w:sz w:val="16"/>
                <w:szCs w:val="16"/>
              </w:rPr>
              <w:t>ÖDENEK MİKTARI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53D" w:rsidRPr="00704B58" w:rsidRDefault="00B2553D" w:rsidP="0070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704B58">
              <w:rPr>
                <w:b/>
                <w:bCs/>
                <w:sz w:val="16"/>
                <w:szCs w:val="16"/>
              </w:rPr>
              <w:t>ÖDENEK MİKTARI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53D" w:rsidRPr="00704B58" w:rsidRDefault="00B2553D" w:rsidP="0070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704B58">
              <w:rPr>
                <w:b/>
                <w:bCs/>
                <w:sz w:val="16"/>
                <w:szCs w:val="16"/>
              </w:rPr>
              <w:t>ÖDENEK MİKTAR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53D" w:rsidRPr="00704B58" w:rsidRDefault="00B2553D" w:rsidP="0070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704B58">
              <w:rPr>
                <w:b/>
                <w:bCs/>
                <w:sz w:val="16"/>
                <w:szCs w:val="16"/>
              </w:rPr>
              <w:t>PROJE SAYISI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B2553D" w:rsidRPr="00704B58" w:rsidRDefault="00B2553D" w:rsidP="0070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704B58">
              <w:rPr>
                <w:b/>
                <w:bCs/>
                <w:sz w:val="16"/>
                <w:szCs w:val="16"/>
              </w:rPr>
              <w:t>ÖDENEK MİKTARI</w:t>
            </w:r>
          </w:p>
        </w:tc>
      </w:tr>
      <w:tr w:rsidR="00B2553D" w:rsidRPr="00704B58" w:rsidTr="0070781C">
        <w:trPr>
          <w:trHeight w:val="715"/>
        </w:trPr>
        <w:tc>
          <w:tcPr>
            <w:tcW w:w="177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553D" w:rsidRPr="00704B58" w:rsidRDefault="00B2553D" w:rsidP="0070781C">
            <w:pPr>
              <w:rPr>
                <w:b/>
                <w:bCs/>
                <w:sz w:val="16"/>
                <w:szCs w:val="16"/>
              </w:rPr>
            </w:pPr>
            <w:r w:rsidRPr="00704B58">
              <w:rPr>
                <w:b/>
                <w:bCs/>
                <w:sz w:val="16"/>
                <w:szCs w:val="16"/>
              </w:rPr>
              <w:t>MERKEZ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553D" w:rsidRPr="00704B58" w:rsidRDefault="00B2553D" w:rsidP="0070781C">
            <w:pPr>
              <w:jc w:val="center"/>
              <w:rPr>
                <w:sz w:val="16"/>
                <w:szCs w:val="16"/>
              </w:rPr>
            </w:pPr>
            <w:r w:rsidRPr="00704B58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553D" w:rsidRPr="00704B58" w:rsidRDefault="00B2553D" w:rsidP="0070781C">
            <w:pPr>
              <w:jc w:val="center"/>
              <w:rPr>
                <w:sz w:val="16"/>
                <w:szCs w:val="16"/>
              </w:rPr>
            </w:pPr>
            <w:r w:rsidRPr="00704B58">
              <w:rPr>
                <w:sz w:val="16"/>
                <w:szCs w:val="16"/>
              </w:rPr>
              <w:t>197.024,48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553D" w:rsidRPr="00704B58" w:rsidRDefault="00B2553D" w:rsidP="0070781C">
            <w:pPr>
              <w:jc w:val="center"/>
              <w:rPr>
                <w:sz w:val="16"/>
                <w:szCs w:val="16"/>
              </w:rPr>
            </w:pPr>
            <w:r w:rsidRPr="00704B58">
              <w:rPr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553D" w:rsidRPr="00704B58" w:rsidRDefault="00B2553D" w:rsidP="0070781C">
            <w:pPr>
              <w:jc w:val="center"/>
              <w:rPr>
                <w:bCs/>
                <w:sz w:val="16"/>
                <w:szCs w:val="16"/>
              </w:rPr>
            </w:pPr>
            <w:r w:rsidRPr="00704B58">
              <w:rPr>
                <w:bCs/>
                <w:sz w:val="16"/>
                <w:szCs w:val="16"/>
              </w:rPr>
              <w:t>457.628,52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553D" w:rsidRPr="00704B58" w:rsidRDefault="00B2553D" w:rsidP="0070781C">
            <w:pPr>
              <w:jc w:val="center"/>
              <w:rPr>
                <w:sz w:val="16"/>
                <w:szCs w:val="16"/>
              </w:rPr>
            </w:pPr>
            <w:r w:rsidRPr="00704B58">
              <w:rPr>
                <w:sz w:val="16"/>
                <w:szCs w:val="16"/>
              </w:rPr>
              <w:t>16.700,00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53D" w:rsidRPr="00704B58" w:rsidRDefault="00B2553D" w:rsidP="0070781C">
            <w:pPr>
              <w:jc w:val="center"/>
              <w:rPr>
                <w:sz w:val="16"/>
                <w:szCs w:val="16"/>
              </w:rPr>
            </w:pPr>
            <w:r w:rsidRPr="00704B58">
              <w:rPr>
                <w:sz w:val="16"/>
                <w:szCs w:val="16"/>
              </w:rPr>
              <w:t>167.838,00</w:t>
            </w:r>
          </w:p>
          <w:p w:rsidR="00B2553D" w:rsidRPr="00704B58" w:rsidRDefault="00B2553D" w:rsidP="007078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553D" w:rsidRPr="00704B58" w:rsidRDefault="00B2553D" w:rsidP="0070781C">
            <w:pPr>
              <w:jc w:val="center"/>
              <w:rPr>
                <w:sz w:val="16"/>
                <w:szCs w:val="16"/>
              </w:rPr>
            </w:pPr>
            <w:r w:rsidRPr="00704B58">
              <w:rPr>
                <w:sz w:val="16"/>
                <w:szCs w:val="16"/>
              </w:rPr>
              <w:t>7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noWrap/>
            <w:vAlign w:val="center"/>
          </w:tcPr>
          <w:p w:rsidR="00B2553D" w:rsidRPr="00704B58" w:rsidRDefault="00B2553D" w:rsidP="0070781C">
            <w:pPr>
              <w:jc w:val="center"/>
              <w:rPr>
                <w:sz w:val="16"/>
                <w:szCs w:val="16"/>
              </w:rPr>
            </w:pPr>
            <w:r w:rsidRPr="00704B58">
              <w:rPr>
                <w:sz w:val="16"/>
                <w:szCs w:val="16"/>
              </w:rPr>
              <w:t>839.191,00</w:t>
            </w:r>
          </w:p>
        </w:tc>
      </w:tr>
      <w:tr w:rsidR="00B2553D" w:rsidRPr="00704B58" w:rsidTr="0070781C">
        <w:trPr>
          <w:trHeight w:val="715"/>
        </w:trPr>
        <w:tc>
          <w:tcPr>
            <w:tcW w:w="177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553D" w:rsidRPr="00704B58" w:rsidRDefault="00B2553D" w:rsidP="0070781C">
            <w:pPr>
              <w:widowControl w:val="0"/>
              <w:rPr>
                <w:b/>
                <w:bCs/>
                <w:sz w:val="16"/>
                <w:szCs w:val="16"/>
              </w:rPr>
            </w:pPr>
            <w:r w:rsidRPr="00704B58">
              <w:rPr>
                <w:b/>
                <w:bCs/>
                <w:sz w:val="16"/>
                <w:szCs w:val="16"/>
              </w:rPr>
              <w:t>BAHÇE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553D" w:rsidRPr="00704B58" w:rsidRDefault="00B2553D" w:rsidP="0070781C">
            <w:pPr>
              <w:jc w:val="center"/>
              <w:rPr>
                <w:sz w:val="16"/>
                <w:szCs w:val="16"/>
              </w:rPr>
            </w:pPr>
            <w:r w:rsidRPr="00704B58">
              <w:rPr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553D" w:rsidRPr="00704B58" w:rsidRDefault="00B2553D" w:rsidP="0070781C">
            <w:pPr>
              <w:jc w:val="center"/>
              <w:rPr>
                <w:sz w:val="16"/>
                <w:szCs w:val="16"/>
              </w:rPr>
            </w:pPr>
            <w:r w:rsidRPr="00704B58">
              <w:rPr>
                <w:sz w:val="16"/>
                <w:szCs w:val="16"/>
              </w:rPr>
              <w:t>143.054,00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553D" w:rsidRPr="00704B58" w:rsidRDefault="00B2553D" w:rsidP="0070781C">
            <w:pPr>
              <w:jc w:val="center"/>
              <w:rPr>
                <w:sz w:val="16"/>
                <w:szCs w:val="16"/>
              </w:rPr>
            </w:pPr>
            <w:r w:rsidRPr="00704B58">
              <w:rPr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553D" w:rsidRPr="00704B58" w:rsidRDefault="00B2553D" w:rsidP="0070781C">
            <w:pPr>
              <w:jc w:val="center"/>
              <w:rPr>
                <w:sz w:val="16"/>
                <w:szCs w:val="16"/>
              </w:rPr>
            </w:pPr>
            <w:r w:rsidRPr="00704B58">
              <w:rPr>
                <w:sz w:val="16"/>
                <w:szCs w:val="16"/>
              </w:rPr>
              <w:t>189.300,00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553D" w:rsidRPr="00704B58" w:rsidRDefault="00B2553D" w:rsidP="0070781C">
            <w:pPr>
              <w:jc w:val="center"/>
              <w:rPr>
                <w:sz w:val="16"/>
                <w:szCs w:val="16"/>
              </w:rPr>
            </w:pPr>
            <w:r w:rsidRPr="00704B58">
              <w:rPr>
                <w:sz w:val="16"/>
                <w:szCs w:val="16"/>
              </w:rPr>
              <w:t>8.500</w:t>
            </w:r>
            <w:proofErr w:type="gramStart"/>
            <w:r w:rsidRPr="00704B58">
              <w:rPr>
                <w:sz w:val="16"/>
                <w:szCs w:val="16"/>
              </w:rPr>
              <w:t>,,</w:t>
            </w:r>
            <w:proofErr w:type="gramEnd"/>
            <w:r w:rsidRPr="00704B58">
              <w:rPr>
                <w:sz w:val="16"/>
                <w:szCs w:val="16"/>
              </w:rPr>
              <w:t>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53D" w:rsidRPr="00704B58" w:rsidRDefault="00B2553D" w:rsidP="0070781C">
            <w:pPr>
              <w:jc w:val="center"/>
              <w:rPr>
                <w:sz w:val="16"/>
                <w:szCs w:val="16"/>
              </w:rPr>
            </w:pPr>
            <w:r w:rsidRPr="00704B58">
              <w:rPr>
                <w:sz w:val="16"/>
                <w:szCs w:val="16"/>
              </w:rPr>
              <w:t>85.213,00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553D" w:rsidRPr="00704B58" w:rsidRDefault="00B2553D" w:rsidP="0070781C">
            <w:pPr>
              <w:jc w:val="center"/>
              <w:rPr>
                <w:sz w:val="16"/>
                <w:szCs w:val="16"/>
              </w:rPr>
            </w:pPr>
            <w:r w:rsidRPr="00704B58">
              <w:rPr>
                <w:sz w:val="16"/>
                <w:szCs w:val="16"/>
              </w:rPr>
              <w:t>11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noWrap/>
            <w:vAlign w:val="center"/>
          </w:tcPr>
          <w:p w:rsidR="00B2553D" w:rsidRPr="00704B58" w:rsidRDefault="00B2553D" w:rsidP="0070781C">
            <w:pPr>
              <w:jc w:val="center"/>
              <w:rPr>
                <w:sz w:val="16"/>
                <w:szCs w:val="16"/>
              </w:rPr>
            </w:pPr>
            <w:r w:rsidRPr="00704B58">
              <w:rPr>
                <w:sz w:val="16"/>
                <w:szCs w:val="16"/>
              </w:rPr>
              <w:t>426.067,00</w:t>
            </w:r>
          </w:p>
        </w:tc>
      </w:tr>
      <w:tr w:rsidR="00B2553D" w:rsidRPr="00704B58" w:rsidTr="0070781C">
        <w:trPr>
          <w:trHeight w:val="715"/>
        </w:trPr>
        <w:tc>
          <w:tcPr>
            <w:tcW w:w="177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553D" w:rsidRPr="00704B58" w:rsidRDefault="00B2553D" w:rsidP="0070781C">
            <w:pPr>
              <w:widowControl w:val="0"/>
              <w:rPr>
                <w:b/>
                <w:bCs/>
                <w:sz w:val="16"/>
                <w:szCs w:val="16"/>
              </w:rPr>
            </w:pPr>
            <w:r w:rsidRPr="00704B58">
              <w:rPr>
                <w:b/>
                <w:bCs/>
                <w:sz w:val="16"/>
                <w:szCs w:val="16"/>
              </w:rPr>
              <w:t>DÜZİÇİ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553D" w:rsidRPr="00704B58" w:rsidRDefault="00B2553D" w:rsidP="0070781C">
            <w:pPr>
              <w:jc w:val="center"/>
              <w:rPr>
                <w:sz w:val="16"/>
                <w:szCs w:val="16"/>
              </w:rPr>
            </w:pPr>
            <w:r w:rsidRPr="00704B58">
              <w:rPr>
                <w:sz w:val="16"/>
                <w:szCs w:val="16"/>
              </w:rPr>
              <w:t>23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553D" w:rsidRPr="00704B58" w:rsidRDefault="00B2553D" w:rsidP="0070781C">
            <w:pPr>
              <w:jc w:val="center"/>
              <w:rPr>
                <w:sz w:val="16"/>
                <w:szCs w:val="16"/>
              </w:rPr>
            </w:pPr>
            <w:r w:rsidRPr="00704B58">
              <w:rPr>
                <w:sz w:val="16"/>
                <w:szCs w:val="16"/>
              </w:rPr>
              <w:t>821.589,00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553D" w:rsidRPr="00704B58" w:rsidRDefault="00B2553D" w:rsidP="0070781C">
            <w:pPr>
              <w:jc w:val="center"/>
              <w:rPr>
                <w:sz w:val="16"/>
                <w:szCs w:val="16"/>
              </w:rPr>
            </w:pPr>
            <w:r w:rsidRPr="00704B58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553D" w:rsidRPr="00704B58" w:rsidRDefault="00B2553D" w:rsidP="0070781C">
            <w:pPr>
              <w:jc w:val="center"/>
              <w:rPr>
                <w:sz w:val="16"/>
                <w:szCs w:val="16"/>
              </w:rPr>
            </w:pPr>
            <w:r w:rsidRPr="00704B58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553D" w:rsidRPr="00704B58" w:rsidRDefault="00B2553D" w:rsidP="0070781C">
            <w:pPr>
              <w:jc w:val="center"/>
              <w:rPr>
                <w:sz w:val="16"/>
                <w:szCs w:val="16"/>
              </w:rPr>
            </w:pPr>
            <w:r w:rsidRPr="00704B58">
              <w:rPr>
                <w:sz w:val="16"/>
                <w:szCs w:val="16"/>
              </w:rPr>
              <w:t>21.000,00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53D" w:rsidRPr="00704B58" w:rsidRDefault="00B2553D" w:rsidP="0070781C">
            <w:pPr>
              <w:jc w:val="center"/>
              <w:rPr>
                <w:sz w:val="16"/>
                <w:szCs w:val="16"/>
              </w:rPr>
            </w:pPr>
            <w:r w:rsidRPr="00704B58">
              <w:rPr>
                <w:sz w:val="16"/>
                <w:szCs w:val="16"/>
              </w:rPr>
              <w:t>210.647,00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553D" w:rsidRPr="00704B58" w:rsidRDefault="00B2553D" w:rsidP="0070781C">
            <w:pPr>
              <w:jc w:val="center"/>
              <w:rPr>
                <w:sz w:val="16"/>
                <w:szCs w:val="16"/>
              </w:rPr>
            </w:pPr>
            <w:r w:rsidRPr="00704B58">
              <w:rPr>
                <w:sz w:val="16"/>
                <w:szCs w:val="16"/>
              </w:rPr>
              <w:t>23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noWrap/>
            <w:vAlign w:val="center"/>
          </w:tcPr>
          <w:p w:rsidR="00B2553D" w:rsidRPr="00704B58" w:rsidRDefault="00B2553D" w:rsidP="0070781C">
            <w:pPr>
              <w:jc w:val="center"/>
              <w:rPr>
                <w:sz w:val="16"/>
                <w:szCs w:val="16"/>
              </w:rPr>
            </w:pPr>
            <w:r w:rsidRPr="00704B58">
              <w:rPr>
                <w:sz w:val="16"/>
                <w:szCs w:val="16"/>
              </w:rPr>
              <w:t>1.053.236,00</w:t>
            </w:r>
          </w:p>
        </w:tc>
      </w:tr>
      <w:tr w:rsidR="00B2553D" w:rsidRPr="00704B58" w:rsidTr="0070781C">
        <w:trPr>
          <w:trHeight w:val="715"/>
        </w:trPr>
        <w:tc>
          <w:tcPr>
            <w:tcW w:w="177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553D" w:rsidRPr="00704B58" w:rsidRDefault="00B2553D" w:rsidP="0070781C">
            <w:pPr>
              <w:widowControl w:val="0"/>
              <w:rPr>
                <w:b/>
                <w:bCs/>
                <w:sz w:val="16"/>
                <w:szCs w:val="16"/>
              </w:rPr>
            </w:pPr>
            <w:r w:rsidRPr="00704B58">
              <w:rPr>
                <w:b/>
                <w:bCs/>
                <w:sz w:val="16"/>
                <w:szCs w:val="16"/>
              </w:rPr>
              <w:t>HASANBEYLİ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553D" w:rsidRPr="00704B58" w:rsidRDefault="00B2553D" w:rsidP="0070781C">
            <w:pPr>
              <w:jc w:val="center"/>
              <w:rPr>
                <w:sz w:val="16"/>
                <w:szCs w:val="16"/>
              </w:rPr>
            </w:pPr>
            <w:r w:rsidRPr="00704B58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553D" w:rsidRPr="00704B58" w:rsidRDefault="00B2553D" w:rsidP="0070781C">
            <w:pPr>
              <w:jc w:val="center"/>
              <w:rPr>
                <w:sz w:val="16"/>
                <w:szCs w:val="16"/>
              </w:rPr>
            </w:pPr>
            <w:r w:rsidRPr="00704B58">
              <w:rPr>
                <w:sz w:val="16"/>
                <w:szCs w:val="16"/>
              </w:rPr>
              <w:t>71.588,00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553D" w:rsidRPr="00704B58" w:rsidRDefault="00B2553D" w:rsidP="0070781C">
            <w:pPr>
              <w:jc w:val="center"/>
              <w:rPr>
                <w:sz w:val="16"/>
                <w:szCs w:val="16"/>
              </w:rPr>
            </w:pPr>
            <w:r w:rsidRPr="00704B58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553D" w:rsidRPr="00704B58" w:rsidRDefault="00B2553D" w:rsidP="0070781C">
            <w:pPr>
              <w:jc w:val="center"/>
              <w:rPr>
                <w:sz w:val="16"/>
                <w:szCs w:val="16"/>
              </w:rPr>
            </w:pPr>
            <w:r w:rsidRPr="00704B58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553D" w:rsidRPr="00704B58" w:rsidRDefault="00B2553D" w:rsidP="0070781C">
            <w:pPr>
              <w:jc w:val="center"/>
              <w:rPr>
                <w:sz w:val="16"/>
                <w:szCs w:val="16"/>
              </w:rPr>
            </w:pPr>
            <w:r w:rsidRPr="00704B58">
              <w:rPr>
                <w:sz w:val="16"/>
                <w:szCs w:val="16"/>
              </w:rPr>
              <w:t>1.800,00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53D" w:rsidRPr="00704B58" w:rsidRDefault="00B2553D" w:rsidP="0070781C">
            <w:pPr>
              <w:jc w:val="center"/>
              <w:rPr>
                <w:sz w:val="16"/>
                <w:szCs w:val="16"/>
              </w:rPr>
            </w:pPr>
            <w:r w:rsidRPr="00704B58">
              <w:rPr>
                <w:sz w:val="16"/>
                <w:szCs w:val="16"/>
              </w:rPr>
              <w:t>18.347,00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553D" w:rsidRPr="00704B58" w:rsidRDefault="00B2553D" w:rsidP="0070781C">
            <w:pPr>
              <w:jc w:val="center"/>
              <w:rPr>
                <w:sz w:val="16"/>
                <w:szCs w:val="16"/>
              </w:rPr>
            </w:pPr>
            <w:r w:rsidRPr="00704B58">
              <w:rPr>
                <w:sz w:val="16"/>
                <w:szCs w:val="16"/>
              </w:rPr>
              <w:t>1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noWrap/>
            <w:vAlign w:val="center"/>
          </w:tcPr>
          <w:p w:rsidR="00B2553D" w:rsidRPr="00704B58" w:rsidRDefault="00B2553D" w:rsidP="0070781C">
            <w:pPr>
              <w:jc w:val="center"/>
              <w:rPr>
                <w:sz w:val="16"/>
                <w:szCs w:val="16"/>
              </w:rPr>
            </w:pPr>
            <w:r w:rsidRPr="00704B58">
              <w:rPr>
                <w:sz w:val="16"/>
                <w:szCs w:val="16"/>
              </w:rPr>
              <w:t>91.735,00</w:t>
            </w:r>
          </w:p>
        </w:tc>
      </w:tr>
      <w:tr w:rsidR="00B2553D" w:rsidRPr="00704B58" w:rsidTr="0070781C">
        <w:trPr>
          <w:trHeight w:val="715"/>
        </w:trPr>
        <w:tc>
          <w:tcPr>
            <w:tcW w:w="177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553D" w:rsidRPr="00704B58" w:rsidRDefault="00B2553D" w:rsidP="0070781C">
            <w:pPr>
              <w:widowControl w:val="0"/>
              <w:rPr>
                <w:b/>
                <w:bCs/>
                <w:sz w:val="16"/>
                <w:szCs w:val="16"/>
              </w:rPr>
            </w:pPr>
            <w:r w:rsidRPr="00704B58">
              <w:rPr>
                <w:b/>
                <w:bCs/>
                <w:sz w:val="16"/>
                <w:szCs w:val="16"/>
              </w:rPr>
              <w:t>KADİRLİ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553D" w:rsidRPr="00704B58" w:rsidRDefault="00B2553D" w:rsidP="0070781C">
            <w:pPr>
              <w:jc w:val="center"/>
              <w:rPr>
                <w:sz w:val="16"/>
                <w:szCs w:val="16"/>
              </w:rPr>
            </w:pPr>
            <w:r w:rsidRPr="00704B58">
              <w:rPr>
                <w:sz w:val="16"/>
                <w:szCs w:val="16"/>
              </w:rPr>
              <w:t>42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553D" w:rsidRPr="00255E31" w:rsidRDefault="00B2553D" w:rsidP="0070781C">
            <w:pPr>
              <w:jc w:val="center"/>
              <w:rPr>
                <w:sz w:val="16"/>
                <w:szCs w:val="16"/>
              </w:rPr>
            </w:pPr>
            <w:r w:rsidRPr="00255E31">
              <w:rPr>
                <w:sz w:val="16"/>
                <w:szCs w:val="16"/>
              </w:rPr>
              <w:t>1.406.555,50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553D" w:rsidRPr="00255E31" w:rsidRDefault="00B2553D" w:rsidP="0070781C">
            <w:pPr>
              <w:jc w:val="center"/>
              <w:rPr>
                <w:sz w:val="16"/>
                <w:szCs w:val="16"/>
              </w:rPr>
            </w:pPr>
            <w:r w:rsidRPr="00255E31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553D" w:rsidRPr="00255E31" w:rsidRDefault="00B2553D" w:rsidP="0070781C">
            <w:pPr>
              <w:jc w:val="center"/>
              <w:rPr>
                <w:sz w:val="16"/>
                <w:szCs w:val="16"/>
              </w:rPr>
            </w:pPr>
            <w:r w:rsidRPr="00255E31">
              <w:rPr>
                <w:sz w:val="16"/>
                <w:szCs w:val="16"/>
              </w:rPr>
              <w:t>450.000,00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553D" w:rsidRPr="00255E31" w:rsidRDefault="00B2553D" w:rsidP="0070781C">
            <w:pPr>
              <w:jc w:val="center"/>
              <w:rPr>
                <w:sz w:val="16"/>
                <w:szCs w:val="16"/>
              </w:rPr>
            </w:pPr>
            <w:r w:rsidRPr="00255E31">
              <w:rPr>
                <w:sz w:val="16"/>
                <w:szCs w:val="16"/>
              </w:rPr>
              <w:t>28.781,50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53D" w:rsidRPr="00255E31" w:rsidRDefault="00B2553D" w:rsidP="0070781C">
            <w:pPr>
              <w:jc w:val="center"/>
              <w:rPr>
                <w:sz w:val="16"/>
                <w:szCs w:val="16"/>
              </w:rPr>
            </w:pPr>
            <w:r w:rsidRPr="00255E31">
              <w:rPr>
                <w:sz w:val="16"/>
                <w:szCs w:val="16"/>
              </w:rPr>
              <w:t>471.333,00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553D" w:rsidRPr="00704B58" w:rsidRDefault="00B2553D" w:rsidP="0070781C">
            <w:pPr>
              <w:jc w:val="center"/>
              <w:rPr>
                <w:sz w:val="16"/>
                <w:szCs w:val="16"/>
              </w:rPr>
            </w:pPr>
            <w:r w:rsidRPr="00704B58">
              <w:rPr>
                <w:sz w:val="16"/>
                <w:szCs w:val="16"/>
              </w:rPr>
              <w:t>44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noWrap/>
            <w:vAlign w:val="center"/>
          </w:tcPr>
          <w:p w:rsidR="00B2553D" w:rsidRPr="00704B58" w:rsidRDefault="00B2553D" w:rsidP="0070781C">
            <w:pPr>
              <w:jc w:val="center"/>
              <w:rPr>
                <w:sz w:val="16"/>
                <w:szCs w:val="16"/>
              </w:rPr>
            </w:pPr>
            <w:r w:rsidRPr="00704B58">
              <w:rPr>
                <w:sz w:val="16"/>
                <w:szCs w:val="16"/>
              </w:rPr>
              <w:t>2.356.670,00</w:t>
            </w:r>
          </w:p>
        </w:tc>
      </w:tr>
      <w:tr w:rsidR="00B2553D" w:rsidRPr="00704B58" w:rsidTr="0070781C">
        <w:trPr>
          <w:trHeight w:val="715"/>
        </w:trPr>
        <w:tc>
          <w:tcPr>
            <w:tcW w:w="177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553D" w:rsidRPr="00704B58" w:rsidRDefault="00B2553D" w:rsidP="0070781C">
            <w:pPr>
              <w:widowControl w:val="0"/>
              <w:rPr>
                <w:b/>
                <w:bCs/>
                <w:sz w:val="16"/>
                <w:szCs w:val="16"/>
              </w:rPr>
            </w:pPr>
            <w:r w:rsidRPr="00704B58">
              <w:rPr>
                <w:b/>
                <w:bCs/>
                <w:sz w:val="16"/>
                <w:szCs w:val="16"/>
              </w:rPr>
              <w:t>SUMBAS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553D" w:rsidRPr="00704B58" w:rsidRDefault="00B7411C" w:rsidP="007078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553D" w:rsidRPr="00255E31" w:rsidRDefault="00B2553D" w:rsidP="0070781C">
            <w:pPr>
              <w:jc w:val="center"/>
              <w:rPr>
                <w:sz w:val="16"/>
                <w:szCs w:val="16"/>
              </w:rPr>
            </w:pPr>
            <w:r w:rsidRPr="00255E31">
              <w:rPr>
                <w:sz w:val="16"/>
                <w:szCs w:val="16"/>
              </w:rPr>
              <w:t>559.381,00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553D" w:rsidRPr="00255E31" w:rsidRDefault="00B2553D" w:rsidP="0070781C">
            <w:pPr>
              <w:jc w:val="center"/>
              <w:rPr>
                <w:sz w:val="16"/>
                <w:szCs w:val="16"/>
              </w:rPr>
            </w:pPr>
            <w:r w:rsidRPr="00255E31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553D" w:rsidRPr="00255E31" w:rsidRDefault="00B2553D" w:rsidP="0070781C">
            <w:pPr>
              <w:jc w:val="center"/>
              <w:rPr>
                <w:sz w:val="16"/>
                <w:szCs w:val="16"/>
              </w:rPr>
            </w:pPr>
            <w:r w:rsidRPr="00255E31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553D" w:rsidRPr="00255E31" w:rsidRDefault="00B2553D" w:rsidP="0070781C">
            <w:pPr>
              <w:jc w:val="center"/>
              <w:rPr>
                <w:sz w:val="16"/>
                <w:szCs w:val="16"/>
              </w:rPr>
            </w:pPr>
            <w:r w:rsidRPr="00255E31">
              <w:rPr>
                <w:sz w:val="16"/>
                <w:szCs w:val="16"/>
              </w:rPr>
              <w:t>14.340,00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53D" w:rsidRPr="00255E31" w:rsidRDefault="00B2553D" w:rsidP="0070781C">
            <w:pPr>
              <w:jc w:val="center"/>
              <w:rPr>
                <w:sz w:val="16"/>
                <w:szCs w:val="16"/>
              </w:rPr>
            </w:pPr>
            <w:r w:rsidRPr="00255E31">
              <w:rPr>
                <w:sz w:val="16"/>
                <w:szCs w:val="16"/>
              </w:rPr>
              <w:t>143.430,00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553D" w:rsidRPr="00704B58" w:rsidRDefault="00B2553D" w:rsidP="0070781C">
            <w:pPr>
              <w:jc w:val="center"/>
              <w:rPr>
                <w:sz w:val="16"/>
                <w:szCs w:val="16"/>
              </w:rPr>
            </w:pPr>
            <w:r w:rsidRPr="00704B58">
              <w:rPr>
                <w:sz w:val="16"/>
                <w:szCs w:val="16"/>
              </w:rPr>
              <w:t>7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noWrap/>
            <w:vAlign w:val="center"/>
          </w:tcPr>
          <w:p w:rsidR="00B2553D" w:rsidRPr="00704B58" w:rsidRDefault="00B2553D" w:rsidP="0070781C">
            <w:pPr>
              <w:jc w:val="center"/>
              <w:rPr>
                <w:sz w:val="16"/>
                <w:szCs w:val="16"/>
              </w:rPr>
            </w:pPr>
            <w:r w:rsidRPr="00704B58">
              <w:rPr>
                <w:sz w:val="16"/>
                <w:szCs w:val="16"/>
              </w:rPr>
              <w:t>717.151,00</w:t>
            </w:r>
          </w:p>
        </w:tc>
      </w:tr>
      <w:tr w:rsidR="00B2553D" w:rsidRPr="00704B58" w:rsidTr="0070781C">
        <w:trPr>
          <w:trHeight w:val="715"/>
        </w:trPr>
        <w:tc>
          <w:tcPr>
            <w:tcW w:w="177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553D" w:rsidRPr="00704B58" w:rsidRDefault="00B2553D" w:rsidP="0070781C">
            <w:pPr>
              <w:widowControl w:val="0"/>
              <w:rPr>
                <w:b/>
                <w:bCs/>
                <w:sz w:val="16"/>
                <w:szCs w:val="16"/>
              </w:rPr>
            </w:pPr>
            <w:r w:rsidRPr="00704B58">
              <w:rPr>
                <w:b/>
                <w:bCs/>
                <w:sz w:val="16"/>
                <w:szCs w:val="16"/>
              </w:rPr>
              <w:t>TOPRAKKALE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553D" w:rsidRPr="00704B58" w:rsidRDefault="00B2553D" w:rsidP="0070781C">
            <w:pPr>
              <w:jc w:val="center"/>
              <w:rPr>
                <w:sz w:val="16"/>
                <w:szCs w:val="16"/>
              </w:rPr>
            </w:pPr>
            <w:r w:rsidRPr="00704B58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553D" w:rsidRPr="00255E31" w:rsidRDefault="00B2553D" w:rsidP="0070781C">
            <w:pPr>
              <w:jc w:val="center"/>
              <w:rPr>
                <w:sz w:val="16"/>
                <w:szCs w:val="16"/>
              </w:rPr>
            </w:pPr>
            <w:r w:rsidRPr="00255E31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553D" w:rsidRPr="00255E31" w:rsidRDefault="00B2553D" w:rsidP="0070781C">
            <w:pPr>
              <w:jc w:val="center"/>
              <w:rPr>
                <w:sz w:val="16"/>
                <w:szCs w:val="16"/>
              </w:rPr>
            </w:pPr>
            <w:r w:rsidRPr="00255E31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553D" w:rsidRPr="00255E31" w:rsidRDefault="00B2553D" w:rsidP="0070781C">
            <w:pPr>
              <w:jc w:val="center"/>
              <w:rPr>
                <w:sz w:val="16"/>
                <w:szCs w:val="16"/>
              </w:rPr>
            </w:pPr>
            <w:r w:rsidRPr="00255E31">
              <w:rPr>
                <w:sz w:val="16"/>
                <w:szCs w:val="16"/>
              </w:rPr>
              <w:t>69.269,00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553D" w:rsidRPr="00255E31" w:rsidRDefault="00B2553D" w:rsidP="0070781C">
            <w:pPr>
              <w:jc w:val="center"/>
              <w:rPr>
                <w:sz w:val="16"/>
                <w:szCs w:val="16"/>
              </w:rPr>
            </w:pPr>
            <w:r w:rsidRPr="00255E31">
              <w:rPr>
                <w:sz w:val="16"/>
                <w:szCs w:val="16"/>
              </w:rPr>
              <w:t>1.400,00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53D" w:rsidRPr="00255E31" w:rsidRDefault="00B2553D" w:rsidP="0070781C">
            <w:pPr>
              <w:jc w:val="center"/>
              <w:rPr>
                <w:sz w:val="16"/>
                <w:szCs w:val="16"/>
              </w:rPr>
            </w:pPr>
            <w:r w:rsidRPr="00255E31">
              <w:rPr>
                <w:sz w:val="16"/>
                <w:szCs w:val="16"/>
              </w:rPr>
              <w:t>17.667,00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553D" w:rsidRPr="00704B58" w:rsidRDefault="00B2553D" w:rsidP="0070781C">
            <w:pPr>
              <w:jc w:val="center"/>
              <w:rPr>
                <w:sz w:val="16"/>
                <w:szCs w:val="16"/>
              </w:rPr>
            </w:pPr>
            <w:r w:rsidRPr="00704B58">
              <w:rPr>
                <w:sz w:val="16"/>
                <w:szCs w:val="16"/>
              </w:rPr>
              <w:t>2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noWrap/>
            <w:vAlign w:val="center"/>
          </w:tcPr>
          <w:p w:rsidR="00B2553D" w:rsidRPr="00704B58" w:rsidRDefault="00B2553D" w:rsidP="0070781C">
            <w:pPr>
              <w:jc w:val="center"/>
              <w:rPr>
                <w:sz w:val="16"/>
                <w:szCs w:val="16"/>
              </w:rPr>
            </w:pPr>
            <w:r w:rsidRPr="00704B58">
              <w:rPr>
                <w:sz w:val="16"/>
                <w:szCs w:val="16"/>
              </w:rPr>
              <w:t>88.336,00</w:t>
            </w:r>
          </w:p>
        </w:tc>
      </w:tr>
      <w:tr w:rsidR="00B2553D" w:rsidRPr="00704B58" w:rsidTr="0070781C">
        <w:trPr>
          <w:trHeight w:val="715"/>
        </w:trPr>
        <w:tc>
          <w:tcPr>
            <w:tcW w:w="1774" w:type="dxa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  <w:noWrap/>
            <w:vAlign w:val="center"/>
          </w:tcPr>
          <w:p w:rsidR="00B2553D" w:rsidRPr="00704B58" w:rsidRDefault="00B2553D" w:rsidP="0070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704B58">
              <w:rPr>
                <w:b/>
                <w:bCs/>
                <w:sz w:val="16"/>
                <w:szCs w:val="16"/>
              </w:rPr>
              <w:t>TOPLAM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noWrap/>
            <w:vAlign w:val="center"/>
          </w:tcPr>
          <w:p w:rsidR="00B2553D" w:rsidRPr="00704B58" w:rsidRDefault="00B7411C" w:rsidP="0070781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noWrap/>
            <w:vAlign w:val="center"/>
          </w:tcPr>
          <w:p w:rsidR="00B2553D" w:rsidRPr="00255E31" w:rsidRDefault="00B2553D" w:rsidP="0070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55E31">
              <w:rPr>
                <w:b/>
                <w:bCs/>
                <w:sz w:val="16"/>
                <w:szCs w:val="16"/>
              </w:rPr>
              <w:t>3.199.190,98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noWrap/>
            <w:vAlign w:val="center"/>
          </w:tcPr>
          <w:p w:rsidR="00B2553D" w:rsidRPr="00255E31" w:rsidRDefault="00B2553D" w:rsidP="0070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55E31"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noWrap/>
            <w:vAlign w:val="center"/>
          </w:tcPr>
          <w:p w:rsidR="00B2553D" w:rsidRPr="00255E31" w:rsidRDefault="00B2553D" w:rsidP="0070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55E31">
              <w:rPr>
                <w:b/>
                <w:bCs/>
                <w:sz w:val="16"/>
                <w:szCs w:val="16"/>
              </w:rPr>
              <w:t>1.166.197,52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noWrap/>
            <w:vAlign w:val="center"/>
          </w:tcPr>
          <w:p w:rsidR="00B2553D" w:rsidRPr="00255E31" w:rsidRDefault="00B2553D" w:rsidP="0070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55E31">
              <w:rPr>
                <w:b/>
                <w:bCs/>
                <w:sz w:val="16"/>
                <w:szCs w:val="16"/>
              </w:rPr>
              <w:t>92.251,50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B2553D" w:rsidRPr="00255E31" w:rsidRDefault="00B2553D" w:rsidP="0070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55E31">
              <w:rPr>
                <w:b/>
                <w:bCs/>
                <w:sz w:val="16"/>
                <w:szCs w:val="16"/>
              </w:rPr>
              <w:t>1.114.476,00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noWrap/>
            <w:vAlign w:val="center"/>
          </w:tcPr>
          <w:p w:rsidR="00B2553D" w:rsidRPr="00704B58" w:rsidRDefault="00B2553D" w:rsidP="0070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704B58">
              <w:rPr>
                <w:b/>
                <w:bCs/>
                <w:sz w:val="16"/>
                <w:szCs w:val="16"/>
              </w:rPr>
              <w:t>9</w:t>
            </w:r>
            <w:r w:rsidR="00B7411C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  <w:noWrap/>
            <w:vAlign w:val="center"/>
          </w:tcPr>
          <w:p w:rsidR="00B2553D" w:rsidRPr="00704B58" w:rsidRDefault="00B2553D" w:rsidP="0070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704B58">
              <w:rPr>
                <w:b/>
                <w:bCs/>
                <w:sz w:val="16"/>
                <w:szCs w:val="16"/>
              </w:rPr>
              <w:t>5.572.386,00</w:t>
            </w:r>
          </w:p>
        </w:tc>
      </w:tr>
    </w:tbl>
    <w:p w:rsidR="00B2553D" w:rsidRPr="00704B58" w:rsidRDefault="00B2553D" w:rsidP="00B2553D">
      <w:pPr>
        <w:jc w:val="center"/>
        <w:rPr>
          <w:b/>
          <w:bCs/>
          <w:sz w:val="16"/>
          <w:szCs w:val="16"/>
        </w:rPr>
      </w:pPr>
    </w:p>
    <w:p w:rsidR="00B2553D" w:rsidRPr="00256A46" w:rsidRDefault="00B2553D" w:rsidP="00B2553D">
      <w:pPr>
        <w:pStyle w:val="ListeParagraf1"/>
        <w:numPr>
          <w:ilvl w:val="0"/>
          <w:numId w:val="1"/>
        </w:numPr>
        <w:spacing w:before="100" w:beforeAutospacing="1" w:after="100" w:afterAutospacing="1"/>
        <w:jc w:val="both"/>
        <w:rPr>
          <w:b/>
          <w:bCs/>
          <w:sz w:val="22"/>
          <w:szCs w:val="22"/>
        </w:rPr>
      </w:pPr>
      <w:r w:rsidRPr="00256A46">
        <w:rPr>
          <w:sz w:val="22"/>
          <w:szCs w:val="22"/>
        </w:rPr>
        <w:t>02.05.2016 tarih ve 2016/11 sayılı YPK Kararı,</w:t>
      </w:r>
    </w:p>
    <w:p w:rsidR="00B2553D" w:rsidRPr="00256A46" w:rsidRDefault="00B2553D" w:rsidP="00B2553D">
      <w:pPr>
        <w:pStyle w:val="ListeParagraf1"/>
        <w:numPr>
          <w:ilvl w:val="0"/>
          <w:numId w:val="1"/>
        </w:numPr>
        <w:spacing w:before="100" w:beforeAutospacing="1" w:after="100" w:afterAutospacing="1"/>
        <w:jc w:val="both"/>
        <w:rPr>
          <w:b/>
          <w:bCs/>
          <w:sz w:val="22"/>
          <w:szCs w:val="22"/>
        </w:rPr>
      </w:pPr>
      <w:r w:rsidRPr="00256A46">
        <w:rPr>
          <w:sz w:val="22"/>
          <w:szCs w:val="22"/>
        </w:rPr>
        <w:t>12.05.2016 tarih ve 2016/1 sayılı İl Tahsisat Komisyonu Kararı,</w:t>
      </w:r>
    </w:p>
    <w:p w:rsidR="00B2553D" w:rsidRPr="00256A46" w:rsidRDefault="00B2553D" w:rsidP="00B2553D">
      <w:pPr>
        <w:pStyle w:val="ListeParagraf1"/>
        <w:numPr>
          <w:ilvl w:val="0"/>
          <w:numId w:val="1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256A46">
        <w:rPr>
          <w:sz w:val="22"/>
          <w:szCs w:val="22"/>
        </w:rPr>
        <w:t>29.06.2016 tarih ve 2016/2 sayılı İl Tahsisat Komisyonu Kararı,</w:t>
      </w:r>
    </w:p>
    <w:p w:rsidR="00B2553D" w:rsidRPr="00256A46" w:rsidRDefault="00B2553D" w:rsidP="00B2553D">
      <w:pPr>
        <w:pStyle w:val="ListeParagraf1"/>
        <w:numPr>
          <w:ilvl w:val="0"/>
          <w:numId w:val="1"/>
        </w:numPr>
        <w:spacing w:before="100" w:beforeAutospacing="1" w:after="100" w:afterAutospacing="1"/>
        <w:jc w:val="both"/>
        <w:rPr>
          <w:b/>
          <w:bCs/>
          <w:sz w:val="22"/>
          <w:szCs w:val="22"/>
        </w:rPr>
      </w:pPr>
      <w:r w:rsidRPr="00256A46">
        <w:rPr>
          <w:sz w:val="22"/>
          <w:szCs w:val="22"/>
        </w:rPr>
        <w:t>19.08.2016 tarih ve 8090 Valilik Oluru,</w:t>
      </w:r>
    </w:p>
    <w:p w:rsidR="00B2553D" w:rsidRPr="00256A46" w:rsidRDefault="00B2553D" w:rsidP="00B2553D">
      <w:pPr>
        <w:pStyle w:val="ListeParagraf1"/>
        <w:numPr>
          <w:ilvl w:val="0"/>
          <w:numId w:val="1"/>
        </w:numPr>
        <w:spacing w:before="100" w:beforeAutospacing="1" w:after="100" w:afterAutospacing="1"/>
        <w:jc w:val="both"/>
        <w:rPr>
          <w:b/>
          <w:bCs/>
          <w:sz w:val="22"/>
          <w:szCs w:val="22"/>
        </w:rPr>
      </w:pPr>
      <w:r w:rsidRPr="00256A46">
        <w:rPr>
          <w:sz w:val="22"/>
          <w:szCs w:val="22"/>
        </w:rPr>
        <w:t xml:space="preserve"> 22.08.2016 tarih ve 8171 Valilik Oluru, </w:t>
      </w:r>
    </w:p>
    <w:p w:rsidR="00B2553D" w:rsidRPr="00256A46" w:rsidRDefault="00B2553D" w:rsidP="00B2553D">
      <w:pPr>
        <w:pStyle w:val="ListeParagraf1"/>
        <w:numPr>
          <w:ilvl w:val="0"/>
          <w:numId w:val="1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256A46">
        <w:rPr>
          <w:sz w:val="22"/>
          <w:szCs w:val="22"/>
        </w:rPr>
        <w:t>27.09.2016 tarih ve 2016/3 sayılı İl Tahsisat Komisyonu Kararı,</w:t>
      </w:r>
    </w:p>
    <w:p w:rsidR="00B2553D" w:rsidRPr="00256A46" w:rsidRDefault="00B2553D" w:rsidP="00B2553D">
      <w:pPr>
        <w:pStyle w:val="ListeParagraf1"/>
        <w:numPr>
          <w:ilvl w:val="0"/>
          <w:numId w:val="1"/>
        </w:numPr>
        <w:spacing w:before="100" w:beforeAutospacing="1" w:after="100" w:afterAutospacing="1"/>
        <w:jc w:val="both"/>
        <w:rPr>
          <w:b/>
          <w:bCs/>
          <w:sz w:val="22"/>
          <w:szCs w:val="22"/>
        </w:rPr>
      </w:pPr>
      <w:r w:rsidRPr="00256A46">
        <w:rPr>
          <w:sz w:val="22"/>
          <w:szCs w:val="22"/>
        </w:rPr>
        <w:t>12.10.2016 tarih ve 9800 Valilik Oluru,</w:t>
      </w:r>
    </w:p>
    <w:p w:rsidR="00B2553D" w:rsidRPr="00256A46" w:rsidRDefault="00B2553D" w:rsidP="00B2553D">
      <w:pPr>
        <w:pStyle w:val="ListeParagraf1"/>
        <w:numPr>
          <w:ilvl w:val="0"/>
          <w:numId w:val="1"/>
        </w:numPr>
        <w:spacing w:before="100" w:beforeAutospacing="1" w:after="100" w:afterAutospacing="1"/>
        <w:jc w:val="both"/>
        <w:rPr>
          <w:b/>
          <w:bCs/>
          <w:sz w:val="22"/>
          <w:szCs w:val="22"/>
        </w:rPr>
      </w:pPr>
      <w:r w:rsidRPr="00256A46">
        <w:rPr>
          <w:sz w:val="22"/>
          <w:szCs w:val="22"/>
        </w:rPr>
        <w:t xml:space="preserve">07.12.2016 tarih ve 11628 Valilik Oluru, </w:t>
      </w:r>
    </w:p>
    <w:p w:rsidR="00B2553D" w:rsidRPr="00256A46" w:rsidRDefault="00B2553D" w:rsidP="00B2553D">
      <w:pPr>
        <w:pStyle w:val="ListeParagraf1"/>
        <w:numPr>
          <w:ilvl w:val="0"/>
          <w:numId w:val="1"/>
        </w:numPr>
        <w:spacing w:before="100" w:beforeAutospacing="1" w:after="100" w:afterAutospacing="1"/>
        <w:jc w:val="both"/>
        <w:rPr>
          <w:b/>
          <w:bCs/>
          <w:sz w:val="22"/>
          <w:szCs w:val="22"/>
        </w:rPr>
      </w:pPr>
      <w:r w:rsidRPr="00256A46">
        <w:rPr>
          <w:sz w:val="22"/>
          <w:szCs w:val="22"/>
        </w:rPr>
        <w:t>06.01.2017 tarih ve 257 Valilik Oluru,</w:t>
      </w:r>
    </w:p>
    <w:p w:rsidR="00B2553D" w:rsidRPr="00256A46" w:rsidRDefault="00B2553D" w:rsidP="00B2553D">
      <w:pPr>
        <w:pStyle w:val="ListeParagraf1"/>
        <w:numPr>
          <w:ilvl w:val="0"/>
          <w:numId w:val="1"/>
        </w:numPr>
        <w:spacing w:before="100" w:beforeAutospacing="1" w:after="100" w:afterAutospacing="1"/>
        <w:jc w:val="both"/>
        <w:rPr>
          <w:b/>
          <w:bCs/>
          <w:sz w:val="22"/>
          <w:szCs w:val="22"/>
        </w:rPr>
      </w:pPr>
      <w:r w:rsidRPr="00256A46">
        <w:rPr>
          <w:sz w:val="22"/>
          <w:szCs w:val="22"/>
        </w:rPr>
        <w:t>28.03.2017 tarih ve 154 Valilik Oluru</w:t>
      </w:r>
      <w:r>
        <w:rPr>
          <w:sz w:val="22"/>
          <w:szCs w:val="22"/>
        </w:rPr>
        <w:t>,</w:t>
      </w:r>
    </w:p>
    <w:p w:rsidR="00B2553D" w:rsidRPr="00256A46" w:rsidRDefault="00B2553D" w:rsidP="00B2553D">
      <w:pPr>
        <w:pStyle w:val="ListeParagraf1"/>
        <w:numPr>
          <w:ilvl w:val="0"/>
          <w:numId w:val="1"/>
        </w:numPr>
        <w:spacing w:before="100" w:beforeAutospacing="1" w:after="100" w:afterAutospacing="1"/>
        <w:jc w:val="both"/>
        <w:rPr>
          <w:b/>
          <w:bCs/>
          <w:sz w:val="22"/>
          <w:szCs w:val="22"/>
        </w:rPr>
      </w:pPr>
      <w:r w:rsidRPr="00256A46">
        <w:rPr>
          <w:sz w:val="22"/>
          <w:szCs w:val="22"/>
        </w:rPr>
        <w:t>09.05.2017 tarih 236 sayılı Valilik Oluru</w:t>
      </w:r>
      <w:r>
        <w:rPr>
          <w:sz w:val="22"/>
          <w:szCs w:val="22"/>
        </w:rPr>
        <w:t>,</w:t>
      </w:r>
    </w:p>
    <w:p w:rsidR="00B2553D" w:rsidRPr="00256A46" w:rsidRDefault="00B2553D" w:rsidP="00B2553D">
      <w:pPr>
        <w:pStyle w:val="ListeParagraf1"/>
        <w:numPr>
          <w:ilvl w:val="0"/>
          <w:numId w:val="1"/>
        </w:numPr>
        <w:spacing w:before="100" w:beforeAutospacing="1" w:after="100" w:afterAutospacing="1"/>
        <w:jc w:val="both"/>
        <w:rPr>
          <w:b/>
          <w:bCs/>
          <w:sz w:val="22"/>
          <w:szCs w:val="22"/>
        </w:rPr>
      </w:pPr>
      <w:r w:rsidRPr="00256A46">
        <w:rPr>
          <w:sz w:val="22"/>
          <w:szCs w:val="22"/>
        </w:rPr>
        <w:t>10.10.2017 tarih 478 sayılı Valilik Oluru</w:t>
      </w:r>
      <w:r>
        <w:rPr>
          <w:sz w:val="22"/>
          <w:szCs w:val="22"/>
        </w:rPr>
        <w:t>,</w:t>
      </w:r>
    </w:p>
    <w:p w:rsidR="00B2553D" w:rsidRPr="00B2553D" w:rsidRDefault="00B2553D" w:rsidP="00B2553D">
      <w:pPr>
        <w:pStyle w:val="ListeParagraf1"/>
        <w:numPr>
          <w:ilvl w:val="0"/>
          <w:numId w:val="1"/>
        </w:numPr>
        <w:spacing w:before="100" w:beforeAutospacing="1" w:after="100" w:afterAutospacing="1"/>
        <w:jc w:val="both"/>
        <w:rPr>
          <w:b/>
          <w:bCs/>
          <w:sz w:val="22"/>
          <w:szCs w:val="22"/>
        </w:rPr>
      </w:pPr>
      <w:r w:rsidRPr="00256A46">
        <w:rPr>
          <w:sz w:val="22"/>
          <w:szCs w:val="22"/>
        </w:rPr>
        <w:t>25.10.2017 tarih 508 sayılı Valilik Oluru</w:t>
      </w:r>
      <w:r>
        <w:rPr>
          <w:sz w:val="22"/>
          <w:szCs w:val="22"/>
        </w:rPr>
        <w:t xml:space="preserve"> ve</w:t>
      </w:r>
    </w:p>
    <w:p w:rsidR="00B2553D" w:rsidRPr="00B2553D" w:rsidRDefault="00B2553D" w:rsidP="00B2553D">
      <w:pPr>
        <w:pStyle w:val="ListeParagraf1"/>
        <w:numPr>
          <w:ilvl w:val="0"/>
          <w:numId w:val="1"/>
        </w:numPr>
        <w:spacing w:before="100" w:beforeAutospacing="1" w:after="100" w:afterAutospacing="1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23.02.2018</w:t>
      </w:r>
      <w:r w:rsidRPr="00256A46">
        <w:rPr>
          <w:sz w:val="22"/>
          <w:szCs w:val="22"/>
        </w:rPr>
        <w:t xml:space="preserve"> tarih 508 sayılı Valilik Oluruile</w:t>
      </w:r>
      <w:r>
        <w:rPr>
          <w:sz w:val="22"/>
          <w:szCs w:val="22"/>
        </w:rPr>
        <w:t>;</w:t>
      </w:r>
    </w:p>
    <w:p w:rsidR="00B2553D" w:rsidRPr="00256A46" w:rsidRDefault="00B2553D" w:rsidP="00B2553D">
      <w:pPr>
        <w:pStyle w:val="ListeParagraf1"/>
        <w:spacing w:before="100" w:beforeAutospacing="1" w:after="100" w:afterAutospacing="1"/>
        <w:ind w:left="1434"/>
        <w:jc w:val="both"/>
        <w:rPr>
          <w:b/>
          <w:bCs/>
          <w:sz w:val="22"/>
          <w:szCs w:val="22"/>
        </w:rPr>
      </w:pPr>
    </w:p>
    <w:p w:rsidR="00B2553D" w:rsidRDefault="00B2553D" w:rsidP="00B2553D">
      <w:pPr>
        <w:pStyle w:val="ListeParagraf1"/>
        <w:ind w:left="1134"/>
        <w:jc w:val="both"/>
        <w:rPr>
          <w:b/>
          <w:bCs/>
          <w:sz w:val="22"/>
          <w:szCs w:val="22"/>
        </w:rPr>
      </w:pPr>
      <w:r w:rsidRPr="00256A46">
        <w:rPr>
          <w:b/>
          <w:bCs/>
          <w:sz w:val="22"/>
          <w:szCs w:val="22"/>
        </w:rPr>
        <w:lastRenderedPageBreak/>
        <w:tab/>
        <w:t xml:space="preserve">      2016 yılında;</w:t>
      </w:r>
      <w:r w:rsidR="00B7411C">
        <w:rPr>
          <w:sz w:val="22"/>
          <w:szCs w:val="22"/>
        </w:rPr>
        <w:t xml:space="preserve"> KÖYDES Projesi kapsamında (80</w:t>
      </w:r>
      <w:r w:rsidRPr="00256A46">
        <w:rPr>
          <w:sz w:val="22"/>
          <w:szCs w:val="22"/>
        </w:rPr>
        <w:t xml:space="preserve">) adet yol ve (16) adet </w:t>
      </w:r>
      <w:r w:rsidR="00B7411C">
        <w:rPr>
          <w:sz w:val="22"/>
          <w:szCs w:val="22"/>
        </w:rPr>
        <w:t>içme suyu olmak üzere toplam (96</w:t>
      </w:r>
      <w:r w:rsidRPr="00256A46">
        <w:rPr>
          <w:sz w:val="22"/>
          <w:szCs w:val="22"/>
        </w:rPr>
        <w:t xml:space="preserve">) adet proje programa alınmış olup, söz konusu projeler ile yönetim ve müşavirlik hizmetleri için </w:t>
      </w:r>
      <w:r w:rsidRPr="00256A46">
        <w:rPr>
          <w:b/>
          <w:bCs/>
          <w:sz w:val="22"/>
          <w:szCs w:val="22"/>
        </w:rPr>
        <w:t>5.582.386,00 TL</w:t>
      </w:r>
      <w:r w:rsidRPr="00256A46">
        <w:rPr>
          <w:sz w:val="22"/>
          <w:szCs w:val="22"/>
        </w:rPr>
        <w:t xml:space="preserve"> ödenek ayrılmıştı</w:t>
      </w:r>
      <w:r w:rsidRPr="00256A46">
        <w:rPr>
          <w:b/>
          <w:bCs/>
          <w:sz w:val="22"/>
          <w:szCs w:val="22"/>
        </w:rPr>
        <w:t>.</w:t>
      </w:r>
    </w:p>
    <w:p w:rsidR="00B2553D" w:rsidRDefault="00B2553D" w:rsidP="00B2553D">
      <w:pPr>
        <w:pStyle w:val="ListeParagraf1"/>
        <w:ind w:left="1134"/>
        <w:jc w:val="both"/>
        <w:rPr>
          <w:b/>
          <w:bCs/>
          <w:sz w:val="22"/>
          <w:szCs w:val="22"/>
        </w:rPr>
      </w:pPr>
    </w:p>
    <w:p w:rsidR="00B2553D" w:rsidRDefault="00B2553D" w:rsidP="00B2553D">
      <w:pPr>
        <w:pStyle w:val="ListeParagraf1"/>
        <w:ind w:left="1134"/>
        <w:jc w:val="both"/>
        <w:rPr>
          <w:b/>
          <w:bCs/>
          <w:sz w:val="22"/>
          <w:szCs w:val="22"/>
        </w:rPr>
      </w:pPr>
    </w:p>
    <w:p w:rsidR="00B2553D" w:rsidRDefault="00B2553D" w:rsidP="00B2553D">
      <w:pPr>
        <w:pStyle w:val="ListeParagraf1"/>
        <w:ind w:left="1134"/>
        <w:jc w:val="both"/>
        <w:rPr>
          <w:b/>
          <w:bCs/>
          <w:sz w:val="22"/>
          <w:szCs w:val="22"/>
        </w:rPr>
      </w:pPr>
    </w:p>
    <w:p w:rsidR="00B2553D" w:rsidRPr="00256A46" w:rsidRDefault="00B2553D" w:rsidP="00B2553D">
      <w:pPr>
        <w:pStyle w:val="ListeParagraf1"/>
        <w:ind w:left="1134"/>
        <w:jc w:val="both"/>
        <w:rPr>
          <w:b/>
          <w:bCs/>
          <w:sz w:val="22"/>
          <w:szCs w:val="22"/>
        </w:rPr>
      </w:pPr>
    </w:p>
    <w:p w:rsidR="00B2553D" w:rsidRDefault="00B2553D" w:rsidP="00B2553D">
      <w:pPr>
        <w:ind w:left="1134"/>
        <w:rPr>
          <w:b/>
          <w:sz w:val="22"/>
          <w:szCs w:val="22"/>
        </w:rPr>
      </w:pPr>
      <w:r w:rsidRPr="00256A46">
        <w:rPr>
          <w:b/>
          <w:sz w:val="22"/>
          <w:szCs w:val="22"/>
        </w:rPr>
        <w:t xml:space="preserve">           Ayrıca;</w:t>
      </w:r>
      <w:r>
        <w:rPr>
          <w:b/>
          <w:sz w:val="22"/>
          <w:szCs w:val="22"/>
        </w:rPr>
        <w:t xml:space="preserve"> (</w:t>
      </w:r>
      <w:r w:rsidR="00B7411C">
        <w:rPr>
          <w:b/>
          <w:sz w:val="22"/>
          <w:szCs w:val="22"/>
        </w:rPr>
        <w:t xml:space="preserve">2016 </w:t>
      </w:r>
      <w:r>
        <w:rPr>
          <w:b/>
          <w:sz w:val="22"/>
          <w:szCs w:val="22"/>
        </w:rPr>
        <w:t>Nema Geliri)</w:t>
      </w:r>
      <w:r w:rsidR="00B7411C">
        <w:rPr>
          <w:b/>
          <w:sz w:val="22"/>
          <w:szCs w:val="22"/>
        </w:rPr>
        <w:t xml:space="preserve">: </w:t>
      </w:r>
    </w:p>
    <w:p w:rsidR="00B2553D" w:rsidRPr="00256A46" w:rsidRDefault="00B2553D" w:rsidP="00B2553D">
      <w:pPr>
        <w:ind w:left="1134"/>
        <w:rPr>
          <w:b/>
          <w:sz w:val="22"/>
          <w:szCs w:val="22"/>
        </w:rPr>
      </w:pPr>
    </w:p>
    <w:p w:rsidR="00B2553D" w:rsidRDefault="00B2553D" w:rsidP="00B7411C">
      <w:pPr>
        <w:pStyle w:val="ListeParagraf"/>
        <w:numPr>
          <w:ilvl w:val="0"/>
          <w:numId w:val="5"/>
        </w:numPr>
        <w:rPr>
          <w:sz w:val="22"/>
          <w:szCs w:val="22"/>
        </w:rPr>
      </w:pPr>
      <w:r w:rsidRPr="00256A46">
        <w:rPr>
          <w:sz w:val="22"/>
          <w:szCs w:val="22"/>
        </w:rPr>
        <w:t xml:space="preserve">Düziçi KHGB hesaplarında biriken </w:t>
      </w:r>
      <w:r w:rsidRPr="00256A46">
        <w:rPr>
          <w:b/>
          <w:sz w:val="22"/>
          <w:szCs w:val="22"/>
        </w:rPr>
        <w:t xml:space="preserve">22.310,25 TL’lik </w:t>
      </w:r>
      <w:r w:rsidRPr="00256A46">
        <w:rPr>
          <w:sz w:val="22"/>
          <w:szCs w:val="22"/>
        </w:rPr>
        <w:t>faiz geliri; 07.12.2016 tarih ve 11628 sayılı Valilik Oluru ile yol projelerine aktarılmıştır.</w:t>
      </w:r>
    </w:p>
    <w:p w:rsidR="00B7411C" w:rsidRDefault="00B7411C" w:rsidP="00B7411C">
      <w:pPr>
        <w:pStyle w:val="ListeParagraf"/>
        <w:numPr>
          <w:ilvl w:val="0"/>
          <w:numId w:val="5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Sumbas</w:t>
      </w:r>
      <w:r w:rsidRPr="00256A46">
        <w:rPr>
          <w:sz w:val="22"/>
          <w:szCs w:val="22"/>
        </w:rPr>
        <w:t>KHGB</w:t>
      </w:r>
      <w:proofErr w:type="spellEnd"/>
      <w:r w:rsidRPr="00256A46">
        <w:rPr>
          <w:sz w:val="22"/>
          <w:szCs w:val="22"/>
        </w:rPr>
        <w:t xml:space="preserve"> hesaplarında biriken </w:t>
      </w:r>
      <w:r>
        <w:rPr>
          <w:b/>
          <w:sz w:val="22"/>
          <w:szCs w:val="22"/>
        </w:rPr>
        <w:t xml:space="preserve">29.830,58 </w:t>
      </w:r>
      <w:r w:rsidRPr="00256A46">
        <w:rPr>
          <w:b/>
          <w:sz w:val="22"/>
          <w:szCs w:val="22"/>
        </w:rPr>
        <w:t xml:space="preserve">TL’lik </w:t>
      </w:r>
      <w:r w:rsidRPr="00256A46">
        <w:rPr>
          <w:sz w:val="22"/>
          <w:szCs w:val="22"/>
        </w:rPr>
        <w:t xml:space="preserve">faiz geliri; </w:t>
      </w:r>
      <w:r>
        <w:rPr>
          <w:sz w:val="22"/>
          <w:szCs w:val="22"/>
        </w:rPr>
        <w:t>23.02.2018</w:t>
      </w:r>
      <w:r w:rsidRPr="00256A46">
        <w:rPr>
          <w:sz w:val="22"/>
          <w:szCs w:val="22"/>
        </w:rPr>
        <w:t xml:space="preserve"> tarih ve </w:t>
      </w:r>
      <w:r>
        <w:rPr>
          <w:sz w:val="22"/>
          <w:szCs w:val="22"/>
        </w:rPr>
        <w:t>69</w:t>
      </w:r>
      <w:r w:rsidRPr="00256A46">
        <w:rPr>
          <w:sz w:val="22"/>
          <w:szCs w:val="22"/>
        </w:rPr>
        <w:t xml:space="preserve"> sayılı Valilik Oluru ile yol projelerine </w:t>
      </w:r>
      <w:r>
        <w:rPr>
          <w:sz w:val="22"/>
          <w:szCs w:val="22"/>
        </w:rPr>
        <w:t xml:space="preserve">(Esenli köyü Kİ parke yol) aktarılmış olup toplam 2016 </w:t>
      </w:r>
      <w:bookmarkStart w:id="0" w:name="_GoBack"/>
      <w:bookmarkEnd w:id="0"/>
      <w:r>
        <w:rPr>
          <w:sz w:val="22"/>
          <w:szCs w:val="22"/>
        </w:rPr>
        <w:t xml:space="preserve">nema geliri: 52.140,83 </w:t>
      </w:r>
      <w:proofErr w:type="gramStart"/>
      <w:r>
        <w:rPr>
          <w:sz w:val="22"/>
          <w:szCs w:val="22"/>
        </w:rPr>
        <w:t>TL.</w:t>
      </w:r>
      <w:proofErr w:type="spellStart"/>
      <w:r>
        <w:rPr>
          <w:sz w:val="22"/>
          <w:szCs w:val="22"/>
        </w:rPr>
        <w:t>dir</w:t>
      </w:r>
      <w:proofErr w:type="spellEnd"/>
      <w:proofErr w:type="gramEnd"/>
    </w:p>
    <w:p w:rsidR="00B2553D" w:rsidRDefault="00B2553D" w:rsidP="00B2553D">
      <w:pPr>
        <w:rPr>
          <w:sz w:val="22"/>
          <w:szCs w:val="22"/>
        </w:rPr>
      </w:pPr>
    </w:p>
    <w:p w:rsidR="00B2553D" w:rsidRDefault="00B2553D" w:rsidP="00B2553D">
      <w:pPr>
        <w:ind w:left="1134"/>
        <w:rPr>
          <w:b/>
          <w:sz w:val="22"/>
          <w:szCs w:val="22"/>
        </w:rPr>
      </w:pPr>
      <w:r w:rsidRPr="00256A46">
        <w:rPr>
          <w:b/>
          <w:sz w:val="22"/>
          <w:szCs w:val="22"/>
        </w:rPr>
        <w:t xml:space="preserve">           Ayrıca;</w:t>
      </w:r>
      <w:r>
        <w:rPr>
          <w:b/>
          <w:sz w:val="22"/>
          <w:szCs w:val="22"/>
        </w:rPr>
        <w:t xml:space="preserve"> (</w:t>
      </w:r>
      <w:r w:rsidR="00B7411C">
        <w:rPr>
          <w:b/>
          <w:sz w:val="22"/>
          <w:szCs w:val="22"/>
        </w:rPr>
        <w:t xml:space="preserve">2016 </w:t>
      </w:r>
      <w:r>
        <w:rPr>
          <w:b/>
          <w:sz w:val="22"/>
          <w:szCs w:val="22"/>
        </w:rPr>
        <w:t>Ortak Alım)</w:t>
      </w:r>
    </w:p>
    <w:p w:rsidR="00B2553D" w:rsidRPr="00256A46" w:rsidRDefault="00B2553D" w:rsidP="00B2553D">
      <w:pPr>
        <w:ind w:left="1134"/>
        <w:rPr>
          <w:b/>
          <w:sz w:val="22"/>
          <w:szCs w:val="22"/>
        </w:rPr>
      </w:pPr>
    </w:p>
    <w:p w:rsidR="00B2553D" w:rsidRDefault="00B2553D" w:rsidP="00B2553D">
      <w:pPr>
        <w:pStyle w:val="ListeParagraf"/>
        <w:numPr>
          <w:ilvl w:val="0"/>
          <w:numId w:val="4"/>
        </w:numPr>
        <w:rPr>
          <w:sz w:val="22"/>
          <w:szCs w:val="22"/>
        </w:rPr>
      </w:pPr>
      <w:r w:rsidRPr="00732DAF">
        <w:rPr>
          <w:sz w:val="22"/>
          <w:szCs w:val="22"/>
        </w:rPr>
        <w:t xml:space="preserve">10.10.2017 tarih ve 478 sayılı Valilik Oluru </w:t>
      </w:r>
      <w:proofErr w:type="gramStart"/>
      <w:r w:rsidRPr="00732DAF">
        <w:rPr>
          <w:sz w:val="22"/>
          <w:szCs w:val="22"/>
        </w:rPr>
        <w:t>ile;</w:t>
      </w:r>
      <w:proofErr w:type="gramEnd"/>
      <w:r w:rsidRPr="00732DAF">
        <w:rPr>
          <w:sz w:val="22"/>
          <w:szCs w:val="22"/>
        </w:rPr>
        <w:t xml:space="preserve"> 2016 yılı 278.000 TL. ödenekli Ortak Alım  ödeneklerinden Etüt-Proje ve Teknik Kontrollük Hizmetleri </w:t>
      </w:r>
      <w:proofErr w:type="spellStart"/>
      <w:r w:rsidRPr="00732DAF">
        <w:rPr>
          <w:sz w:val="22"/>
          <w:szCs w:val="22"/>
        </w:rPr>
        <w:t>MKHGB’ne</w:t>
      </w:r>
      <w:proofErr w:type="spellEnd"/>
      <w:r w:rsidRPr="00732DAF">
        <w:rPr>
          <w:sz w:val="22"/>
          <w:szCs w:val="22"/>
        </w:rPr>
        <w:t xml:space="preserve"> aktarılmış olup, bu ödeneğin; 2017 yılı olmak üzere 23.044,73  </w:t>
      </w:r>
      <w:proofErr w:type="gramStart"/>
      <w:r w:rsidRPr="00732DAF">
        <w:rPr>
          <w:sz w:val="22"/>
          <w:szCs w:val="22"/>
        </w:rPr>
        <w:t>TL.si</w:t>
      </w:r>
      <w:proofErr w:type="gramEnd"/>
      <w:r w:rsidRPr="00732DAF">
        <w:rPr>
          <w:sz w:val="22"/>
          <w:szCs w:val="22"/>
        </w:rPr>
        <w:t xml:space="preserve"> İçme Suyu Projelerine (Merkez </w:t>
      </w:r>
      <w:proofErr w:type="spellStart"/>
      <w:r w:rsidRPr="00732DAF">
        <w:rPr>
          <w:sz w:val="22"/>
          <w:szCs w:val="22"/>
        </w:rPr>
        <w:t>Şekerdere</w:t>
      </w:r>
      <w:proofErr w:type="spellEnd"/>
      <w:r w:rsidRPr="00732DAF">
        <w:rPr>
          <w:sz w:val="22"/>
          <w:szCs w:val="22"/>
        </w:rPr>
        <w:t xml:space="preserve"> köyü </w:t>
      </w:r>
      <w:proofErr w:type="spellStart"/>
      <w:r w:rsidRPr="00732DAF">
        <w:rPr>
          <w:sz w:val="22"/>
          <w:szCs w:val="22"/>
        </w:rPr>
        <w:t>içm</w:t>
      </w:r>
      <w:r>
        <w:rPr>
          <w:sz w:val="22"/>
          <w:szCs w:val="22"/>
        </w:rPr>
        <w:t>esuyu</w:t>
      </w:r>
      <w:proofErr w:type="spellEnd"/>
      <w:r>
        <w:rPr>
          <w:sz w:val="22"/>
          <w:szCs w:val="22"/>
        </w:rPr>
        <w:t xml:space="preserve"> şebeke yapımı),  254.955,2</w:t>
      </w:r>
      <w:r w:rsidRPr="00732DAF">
        <w:rPr>
          <w:sz w:val="22"/>
          <w:szCs w:val="22"/>
        </w:rPr>
        <w:t>7 TL ile  2016 yılı 288.000 TL ödenekli Ortak Alım CBS ödeneğinden artan 9.520  TL.  öde</w:t>
      </w:r>
      <w:r>
        <w:rPr>
          <w:sz w:val="22"/>
          <w:szCs w:val="22"/>
        </w:rPr>
        <w:t xml:space="preserve">nek olmak üzere toplam 264.475,27  TL ödeneğin; 2.091,78 </w:t>
      </w:r>
      <w:proofErr w:type="gramStart"/>
      <w:r>
        <w:rPr>
          <w:sz w:val="22"/>
          <w:szCs w:val="22"/>
        </w:rPr>
        <w:t>TL.si</w:t>
      </w:r>
      <w:proofErr w:type="gramEnd"/>
      <w:r>
        <w:rPr>
          <w:sz w:val="22"/>
          <w:szCs w:val="22"/>
        </w:rPr>
        <w:t xml:space="preserve"> 2017 </w:t>
      </w:r>
      <w:proofErr w:type="spellStart"/>
      <w:r>
        <w:rPr>
          <w:sz w:val="22"/>
          <w:szCs w:val="22"/>
        </w:rPr>
        <w:t>CBS’ne</w:t>
      </w:r>
      <w:proofErr w:type="spellEnd"/>
      <w:r>
        <w:rPr>
          <w:sz w:val="22"/>
          <w:szCs w:val="22"/>
        </w:rPr>
        <w:t xml:space="preserve"> ve 262.383,49 TL.si ise </w:t>
      </w:r>
      <w:proofErr w:type="spellStart"/>
      <w:r w:rsidRPr="00732DAF">
        <w:rPr>
          <w:sz w:val="22"/>
          <w:szCs w:val="22"/>
        </w:rPr>
        <w:t>ise</w:t>
      </w:r>
      <w:proofErr w:type="spellEnd"/>
      <w:r w:rsidRPr="00732DAF">
        <w:rPr>
          <w:sz w:val="22"/>
          <w:szCs w:val="22"/>
        </w:rPr>
        <w:t xml:space="preserve"> Yol Projelerine (Merkez ilçe 21 köyde parke yol yapımı)   aktarılmıştır.</w:t>
      </w:r>
    </w:p>
    <w:p w:rsidR="00B2553D" w:rsidRPr="00256A46" w:rsidRDefault="00B2553D" w:rsidP="00B2553D">
      <w:pPr>
        <w:rPr>
          <w:sz w:val="22"/>
          <w:szCs w:val="22"/>
        </w:rPr>
      </w:pPr>
    </w:p>
    <w:p w:rsidR="00B2553D" w:rsidRDefault="00B2553D" w:rsidP="00B7411C">
      <w:pPr>
        <w:pStyle w:val="ListeParagraf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25.10.2017-508 tarih-sayılı Valilik Oluru ile: aşağıda yazılı (2) adet yol projelerinden artan toplam 28.781,50 TL ödenek 2016 yılı Kadirli Yönetim Giderlerine aktarılmıştır,</w:t>
      </w:r>
    </w:p>
    <w:p w:rsidR="00B2553D" w:rsidRDefault="00B2553D" w:rsidP="00B2553D">
      <w:pPr>
        <w:pStyle w:val="ListeParagraf"/>
        <w:ind w:left="1905"/>
        <w:rPr>
          <w:sz w:val="22"/>
          <w:szCs w:val="22"/>
        </w:rPr>
      </w:pPr>
      <w:r>
        <w:rPr>
          <w:sz w:val="22"/>
          <w:szCs w:val="22"/>
        </w:rPr>
        <w:t>-</w:t>
      </w:r>
      <w:proofErr w:type="gramStart"/>
      <w:r>
        <w:rPr>
          <w:sz w:val="22"/>
          <w:szCs w:val="22"/>
        </w:rPr>
        <w:t>(</w:t>
      </w:r>
      <w:proofErr w:type="spellStart"/>
      <w:proofErr w:type="gramEnd"/>
      <w:r>
        <w:rPr>
          <w:sz w:val="22"/>
          <w:szCs w:val="22"/>
        </w:rPr>
        <w:t>Grp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Kyy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İlt</w:t>
      </w:r>
      <w:proofErr w:type="spellEnd"/>
      <w:r>
        <w:rPr>
          <w:sz w:val="22"/>
          <w:szCs w:val="22"/>
        </w:rPr>
        <w:t xml:space="preserve">.-Tahta Değirmendere Grup </w:t>
      </w:r>
      <w:proofErr w:type="spellStart"/>
      <w:r>
        <w:rPr>
          <w:sz w:val="22"/>
          <w:szCs w:val="22"/>
        </w:rPr>
        <w:t>Köyyolu</w:t>
      </w:r>
      <w:proofErr w:type="spellEnd"/>
      <w:r>
        <w:rPr>
          <w:sz w:val="22"/>
          <w:szCs w:val="22"/>
        </w:rPr>
        <w:t xml:space="preserve"> Menfez Yapımı: 19.550 TL</w:t>
      </w:r>
      <w:proofErr w:type="gramStart"/>
      <w:r>
        <w:rPr>
          <w:sz w:val="22"/>
          <w:szCs w:val="22"/>
        </w:rPr>
        <w:t>)</w:t>
      </w:r>
      <w:proofErr w:type="gramEnd"/>
    </w:p>
    <w:p w:rsidR="00B2553D" w:rsidRPr="00256A46" w:rsidRDefault="00B2553D" w:rsidP="00B2553D">
      <w:pPr>
        <w:pStyle w:val="ListeParagraf"/>
        <w:ind w:left="1905"/>
        <w:rPr>
          <w:sz w:val="20"/>
          <w:szCs w:val="20"/>
        </w:rPr>
      </w:pPr>
      <w:r>
        <w:rPr>
          <w:sz w:val="20"/>
          <w:szCs w:val="20"/>
        </w:rPr>
        <w:t>-</w:t>
      </w:r>
      <w:r w:rsidRPr="00256A46">
        <w:rPr>
          <w:sz w:val="20"/>
          <w:szCs w:val="20"/>
        </w:rPr>
        <w:t>(Acar çiftliği-Göçmen-Azaplı-</w:t>
      </w:r>
      <w:proofErr w:type="spellStart"/>
      <w:r w:rsidRPr="00256A46">
        <w:rPr>
          <w:sz w:val="20"/>
          <w:szCs w:val="20"/>
        </w:rPr>
        <w:t>kabayar</w:t>
      </w:r>
      <w:proofErr w:type="spellEnd"/>
      <w:r w:rsidRPr="00256A46">
        <w:rPr>
          <w:sz w:val="20"/>
          <w:szCs w:val="20"/>
        </w:rPr>
        <w:t xml:space="preserve">-Göçmen </w:t>
      </w:r>
      <w:proofErr w:type="spellStart"/>
      <w:r w:rsidRPr="00256A46">
        <w:rPr>
          <w:sz w:val="20"/>
          <w:szCs w:val="20"/>
        </w:rPr>
        <w:t>Köyyolu</w:t>
      </w:r>
      <w:proofErr w:type="spellEnd"/>
      <w:r w:rsidRPr="00256A46">
        <w:rPr>
          <w:sz w:val="20"/>
          <w:szCs w:val="20"/>
        </w:rPr>
        <w:t xml:space="preserve"> Menfez yapımı: 9.231,50)</w:t>
      </w:r>
    </w:p>
    <w:p w:rsidR="00B2553D" w:rsidRPr="00256A46" w:rsidRDefault="00B2553D" w:rsidP="00256A46">
      <w:pPr>
        <w:pStyle w:val="ListeParagraf"/>
        <w:ind w:left="1905"/>
        <w:rPr>
          <w:sz w:val="20"/>
          <w:szCs w:val="20"/>
        </w:rPr>
      </w:pPr>
    </w:p>
    <w:sectPr w:rsidR="00B2553D" w:rsidRPr="00256A46" w:rsidSect="00192B0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67A67"/>
    <w:multiLevelType w:val="hybridMultilevel"/>
    <w:tmpl w:val="0DB078B6"/>
    <w:lvl w:ilvl="0" w:tplc="041F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>
    <w:nsid w:val="22B2486F"/>
    <w:multiLevelType w:val="hybridMultilevel"/>
    <w:tmpl w:val="6908ECAA"/>
    <w:lvl w:ilvl="0" w:tplc="041F0011">
      <w:start w:val="1"/>
      <w:numFmt w:val="decimal"/>
      <w:lvlText w:val="%1)"/>
      <w:lvlJc w:val="left"/>
      <w:pPr>
        <w:ind w:left="1905" w:hanging="360"/>
      </w:pPr>
    </w:lvl>
    <w:lvl w:ilvl="1" w:tplc="041F0019" w:tentative="1">
      <w:start w:val="1"/>
      <w:numFmt w:val="lowerLetter"/>
      <w:lvlText w:val="%2."/>
      <w:lvlJc w:val="left"/>
      <w:pPr>
        <w:ind w:left="2625" w:hanging="360"/>
      </w:pPr>
    </w:lvl>
    <w:lvl w:ilvl="2" w:tplc="041F001B" w:tentative="1">
      <w:start w:val="1"/>
      <w:numFmt w:val="lowerRoman"/>
      <w:lvlText w:val="%3."/>
      <w:lvlJc w:val="right"/>
      <w:pPr>
        <w:ind w:left="3345" w:hanging="180"/>
      </w:pPr>
    </w:lvl>
    <w:lvl w:ilvl="3" w:tplc="041F000F" w:tentative="1">
      <w:start w:val="1"/>
      <w:numFmt w:val="decimal"/>
      <w:lvlText w:val="%4."/>
      <w:lvlJc w:val="left"/>
      <w:pPr>
        <w:ind w:left="4065" w:hanging="360"/>
      </w:pPr>
    </w:lvl>
    <w:lvl w:ilvl="4" w:tplc="041F0019" w:tentative="1">
      <w:start w:val="1"/>
      <w:numFmt w:val="lowerLetter"/>
      <w:lvlText w:val="%5."/>
      <w:lvlJc w:val="left"/>
      <w:pPr>
        <w:ind w:left="4785" w:hanging="360"/>
      </w:pPr>
    </w:lvl>
    <w:lvl w:ilvl="5" w:tplc="041F001B" w:tentative="1">
      <w:start w:val="1"/>
      <w:numFmt w:val="lowerRoman"/>
      <w:lvlText w:val="%6."/>
      <w:lvlJc w:val="right"/>
      <w:pPr>
        <w:ind w:left="5505" w:hanging="180"/>
      </w:pPr>
    </w:lvl>
    <w:lvl w:ilvl="6" w:tplc="041F000F" w:tentative="1">
      <w:start w:val="1"/>
      <w:numFmt w:val="decimal"/>
      <w:lvlText w:val="%7."/>
      <w:lvlJc w:val="left"/>
      <w:pPr>
        <w:ind w:left="6225" w:hanging="360"/>
      </w:pPr>
    </w:lvl>
    <w:lvl w:ilvl="7" w:tplc="041F0019" w:tentative="1">
      <w:start w:val="1"/>
      <w:numFmt w:val="lowerLetter"/>
      <w:lvlText w:val="%8."/>
      <w:lvlJc w:val="left"/>
      <w:pPr>
        <w:ind w:left="6945" w:hanging="360"/>
      </w:pPr>
    </w:lvl>
    <w:lvl w:ilvl="8" w:tplc="041F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2">
    <w:nsid w:val="48203306"/>
    <w:multiLevelType w:val="hybridMultilevel"/>
    <w:tmpl w:val="6908ECAA"/>
    <w:lvl w:ilvl="0" w:tplc="041F0011">
      <w:start w:val="1"/>
      <w:numFmt w:val="decimal"/>
      <w:lvlText w:val="%1)"/>
      <w:lvlJc w:val="left"/>
      <w:pPr>
        <w:ind w:left="1905" w:hanging="360"/>
      </w:pPr>
    </w:lvl>
    <w:lvl w:ilvl="1" w:tplc="041F0019" w:tentative="1">
      <w:start w:val="1"/>
      <w:numFmt w:val="lowerLetter"/>
      <w:lvlText w:val="%2."/>
      <w:lvlJc w:val="left"/>
      <w:pPr>
        <w:ind w:left="2625" w:hanging="360"/>
      </w:pPr>
    </w:lvl>
    <w:lvl w:ilvl="2" w:tplc="041F001B" w:tentative="1">
      <w:start w:val="1"/>
      <w:numFmt w:val="lowerRoman"/>
      <w:lvlText w:val="%3."/>
      <w:lvlJc w:val="right"/>
      <w:pPr>
        <w:ind w:left="3345" w:hanging="180"/>
      </w:pPr>
    </w:lvl>
    <w:lvl w:ilvl="3" w:tplc="041F000F" w:tentative="1">
      <w:start w:val="1"/>
      <w:numFmt w:val="decimal"/>
      <w:lvlText w:val="%4."/>
      <w:lvlJc w:val="left"/>
      <w:pPr>
        <w:ind w:left="4065" w:hanging="360"/>
      </w:pPr>
    </w:lvl>
    <w:lvl w:ilvl="4" w:tplc="041F0019" w:tentative="1">
      <w:start w:val="1"/>
      <w:numFmt w:val="lowerLetter"/>
      <w:lvlText w:val="%5."/>
      <w:lvlJc w:val="left"/>
      <w:pPr>
        <w:ind w:left="4785" w:hanging="360"/>
      </w:pPr>
    </w:lvl>
    <w:lvl w:ilvl="5" w:tplc="041F001B" w:tentative="1">
      <w:start w:val="1"/>
      <w:numFmt w:val="lowerRoman"/>
      <w:lvlText w:val="%6."/>
      <w:lvlJc w:val="right"/>
      <w:pPr>
        <w:ind w:left="5505" w:hanging="180"/>
      </w:pPr>
    </w:lvl>
    <w:lvl w:ilvl="6" w:tplc="041F000F" w:tentative="1">
      <w:start w:val="1"/>
      <w:numFmt w:val="decimal"/>
      <w:lvlText w:val="%7."/>
      <w:lvlJc w:val="left"/>
      <w:pPr>
        <w:ind w:left="6225" w:hanging="360"/>
      </w:pPr>
    </w:lvl>
    <w:lvl w:ilvl="7" w:tplc="041F0019" w:tentative="1">
      <w:start w:val="1"/>
      <w:numFmt w:val="lowerLetter"/>
      <w:lvlText w:val="%8."/>
      <w:lvlJc w:val="left"/>
      <w:pPr>
        <w:ind w:left="6945" w:hanging="360"/>
      </w:pPr>
    </w:lvl>
    <w:lvl w:ilvl="8" w:tplc="041F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3">
    <w:nsid w:val="4FA646D6"/>
    <w:multiLevelType w:val="hybridMultilevel"/>
    <w:tmpl w:val="6908ECAA"/>
    <w:lvl w:ilvl="0" w:tplc="041F0011">
      <w:start w:val="1"/>
      <w:numFmt w:val="decimal"/>
      <w:lvlText w:val="%1)"/>
      <w:lvlJc w:val="left"/>
      <w:pPr>
        <w:ind w:left="1905" w:hanging="360"/>
      </w:pPr>
    </w:lvl>
    <w:lvl w:ilvl="1" w:tplc="041F0019" w:tentative="1">
      <w:start w:val="1"/>
      <w:numFmt w:val="lowerLetter"/>
      <w:lvlText w:val="%2."/>
      <w:lvlJc w:val="left"/>
      <w:pPr>
        <w:ind w:left="2625" w:hanging="360"/>
      </w:pPr>
    </w:lvl>
    <w:lvl w:ilvl="2" w:tplc="041F001B" w:tentative="1">
      <w:start w:val="1"/>
      <w:numFmt w:val="lowerRoman"/>
      <w:lvlText w:val="%3."/>
      <w:lvlJc w:val="right"/>
      <w:pPr>
        <w:ind w:left="3345" w:hanging="180"/>
      </w:pPr>
    </w:lvl>
    <w:lvl w:ilvl="3" w:tplc="041F000F" w:tentative="1">
      <w:start w:val="1"/>
      <w:numFmt w:val="decimal"/>
      <w:lvlText w:val="%4."/>
      <w:lvlJc w:val="left"/>
      <w:pPr>
        <w:ind w:left="4065" w:hanging="360"/>
      </w:pPr>
    </w:lvl>
    <w:lvl w:ilvl="4" w:tplc="041F0019" w:tentative="1">
      <w:start w:val="1"/>
      <w:numFmt w:val="lowerLetter"/>
      <w:lvlText w:val="%5."/>
      <w:lvlJc w:val="left"/>
      <w:pPr>
        <w:ind w:left="4785" w:hanging="360"/>
      </w:pPr>
    </w:lvl>
    <w:lvl w:ilvl="5" w:tplc="041F001B" w:tentative="1">
      <w:start w:val="1"/>
      <w:numFmt w:val="lowerRoman"/>
      <w:lvlText w:val="%6."/>
      <w:lvlJc w:val="right"/>
      <w:pPr>
        <w:ind w:left="5505" w:hanging="180"/>
      </w:pPr>
    </w:lvl>
    <w:lvl w:ilvl="6" w:tplc="041F000F" w:tentative="1">
      <w:start w:val="1"/>
      <w:numFmt w:val="decimal"/>
      <w:lvlText w:val="%7."/>
      <w:lvlJc w:val="left"/>
      <w:pPr>
        <w:ind w:left="6225" w:hanging="360"/>
      </w:pPr>
    </w:lvl>
    <w:lvl w:ilvl="7" w:tplc="041F0019" w:tentative="1">
      <w:start w:val="1"/>
      <w:numFmt w:val="lowerLetter"/>
      <w:lvlText w:val="%8."/>
      <w:lvlJc w:val="left"/>
      <w:pPr>
        <w:ind w:left="6945" w:hanging="360"/>
      </w:pPr>
    </w:lvl>
    <w:lvl w:ilvl="8" w:tplc="041F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4">
    <w:nsid w:val="7DC82AE5"/>
    <w:multiLevelType w:val="hybridMultilevel"/>
    <w:tmpl w:val="1F8C9570"/>
    <w:lvl w:ilvl="0" w:tplc="041F0011">
      <w:start w:val="1"/>
      <w:numFmt w:val="decimal"/>
      <w:lvlText w:val="%1)"/>
      <w:lvlJc w:val="left"/>
      <w:pPr>
        <w:ind w:left="1905" w:hanging="360"/>
      </w:pPr>
    </w:lvl>
    <w:lvl w:ilvl="1" w:tplc="041F0019" w:tentative="1">
      <w:start w:val="1"/>
      <w:numFmt w:val="lowerLetter"/>
      <w:lvlText w:val="%2."/>
      <w:lvlJc w:val="left"/>
      <w:pPr>
        <w:ind w:left="2625" w:hanging="360"/>
      </w:pPr>
    </w:lvl>
    <w:lvl w:ilvl="2" w:tplc="041F001B" w:tentative="1">
      <w:start w:val="1"/>
      <w:numFmt w:val="lowerRoman"/>
      <w:lvlText w:val="%3."/>
      <w:lvlJc w:val="right"/>
      <w:pPr>
        <w:ind w:left="3345" w:hanging="180"/>
      </w:pPr>
    </w:lvl>
    <w:lvl w:ilvl="3" w:tplc="041F000F" w:tentative="1">
      <w:start w:val="1"/>
      <w:numFmt w:val="decimal"/>
      <w:lvlText w:val="%4."/>
      <w:lvlJc w:val="left"/>
      <w:pPr>
        <w:ind w:left="4065" w:hanging="360"/>
      </w:pPr>
    </w:lvl>
    <w:lvl w:ilvl="4" w:tplc="041F0019" w:tentative="1">
      <w:start w:val="1"/>
      <w:numFmt w:val="lowerLetter"/>
      <w:lvlText w:val="%5."/>
      <w:lvlJc w:val="left"/>
      <w:pPr>
        <w:ind w:left="4785" w:hanging="360"/>
      </w:pPr>
    </w:lvl>
    <w:lvl w:ilvl="5" w:tplc="041F001B" w:tentative="1">
      <w:start w:val="1"/>
      <w:numFmt w:val="lowerRoman"/>
      <w:lvlText w:val="%6."/>
      <w:lvlJc w:val="right"/>
      <w:pPr>
        <w:ind w:left="5505" w:hanging="180"/>
      </w:pPr>
    </w:lvl>
    <w:lvl w:ilvl="6" w:tplc="041F000F" w:tentative="1">
      <w:start w:val="1"/>
      <w:numFmt w:val="decimal"/>
      <w:lvlText w:val="%7."/>
      <w:lvlJc w:val="left"/>
      <w:pPr>
        <w:ind w:left="6225" w:hanging="360"/>
      </w:pPr>
    </w:lvl>
    <w:lvl w:ilvl="7" w:tplc="041F0019" w:tentative="1">
      <w:start w:val="1"/>
      <w:numFmt w:val="lowerLetter"/>
      <w:lvlText w:val="%8."/>
      <w:lvlJc w:val="left"/>
      <w:pPr>
        <w:ind w:left="6945" w:hanging="360"/>
      </w:pPr>
    </w:lvl>
    <w:lvl w:ilvl="8" w:tplc="041F001B" w:tentative="1">
      <w:start w:val="1"/>
      <w:numFmt w:val="lowerRoman"/>
      <w:lvlText w:val="%9."/>
      <w:lvlJc w:val="right"/>
      <w:pPr>
        <w:ind w:left="766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57"/>
  <w:displayVerticalDrawingGridEvery w:val="2"/>
  <w:characterSpacingControl w:val="doNotCompress"/>
  <w:compat/>
  <w:rsids>
    <w:rsidRoot w:val="00C430E7"/>
    <w:rsid w:val="00041A63"/>
    <w:rsid w:val="000A2C47"/>
    <w:rsid w:val="000C26FF"/>
    <w:rsid w:val="000F3F3C"/>
    <w:rsid w:val="00112DFB"/>
    <w:rsid w:val="00136182"/>
    <w:rsid w:val="00192B0C"/>
    <w:rsid w:val="001A3855"/>
    <w:rsid w:val="00201FC1"/>
    <w:rsid w:val="00255E31"/>
    <w:rsid w:val="00256A46"/>
    <w:rsid w:val="002A5B18"/>
    <w:rsid w:val="002E2135"/>
    <w:rsid w:val="00304C5C"/>
    <w:rsid w:val="0034651C"/>
    <w:rsid w:val="003F7D3D"/>
    <w:rsid w:val="0047464C"/>
    <w:rsid w:val="004D2D66"/>
    <w:rsid w:val="004D57A3"/>
    <w:rsid w:val="005242D9"/>
    <w:rsid w:val="0059369D"/>
    <w:rsid w:val="005A01F3"/>
    <w:rsid w:val="005B7F6B"/>
    <w:rsid w:val="005C0EAD"/>
    <w:rsid w:val="005C7442"/>
    <w:rsid w:val="006C046E"/>
    <w:rsid w:val="00704B58"/>
    <w:rsid w:val="0070782F"/>
    <w:rsid w:val="00715C31"/>
    <w:rsid w:val="007431E1"/>
    <w:rsid w:val="007670B6"/>
    <w:rsid w:val="007805EB"/>
    <w:rsid w:val="00790226"/>
    <w:rsid w:val="007E5980"/>
    <w:rsid w:val="00806B67"/>
    <w:rsid w:val="008A1E7E"/>
    <w:rsid w:val="009F5ED7"/>
    <w:rsid w:val="00A6738F"/>
    <w:rsid w:val="00AC2F62"/>
    <w:rsid w:val="00AE0E9C"/>
    <w:rsid w:val="00AF5C37"/>
    <w:rsid w:val="00B2553D"/>
    <w:rsid w:val="00B30E73"/>
    <w:rsid w:val="00B7411C"/>
    <w:rsid w:val="00BB3566"/>
    <w:rsid w:val="00BF29E3"/>
    <w:rsid w:val="00C430E7"/>
    <w:rsid w:val="00C65926"/>
    <w:rsid w:val="00CE109B"/>
    <w:rsid w:val="00D37D11"/>
    <w:rsid w:val="00D54ABD"/>
    <w:rsid w:val="00D82E52"/>
    <w:rsid w:val="00DA0EED"/>
    <w:rsid w:val="00DB61B5"/>
    <w:rsid w:val="00E312B6"/>
    <w:rsid w:val="00E50671"/>
    <w:rsid w:val="00E61B83"/>
    <w:rsid w:val="00E705DC"/>
    <w:rsid w:val="00EA4A85"/>
    <w:rsid w:val="00F24E56"/>
    <w:rsid w:val="00F660CA"/>
    <w:rsid w:val="00FB630B"/>
    <w:rsid w:val="00FE6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30E7"/>
    <w:rPr>
      <w:rFonts w:eastAsia="Calibri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rsid w:val="00C430E7"/>
    <w:pPr>
      <w:ind w:left="720"/>
    </w:pPr>
  </w:style>
  <w:style w:type="paragraph" w:customStyle="1" w:styleId="ListeParagraf2">
    <w:name w:val="Liste Paragraf2"/>
    <w:basedOn w:val="Normal"/>
    <w:rsid w:val="00790226"/>
    <w:pPr>
      <w:ind w:left="720"/>
    </w:pPr>
  </w:style>
  <w:style w:type="paragraph" w:styleId="ListeParagraf">
    <w:name w:val="List Paragraph"/>
    <w:basedOn w:val="Normal"/>
    <w:uiPriority w:val="34"/>
    <w:qFormat/>
    <w:rsid w:val="00F24E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7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F_s_M</Company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Keskiner</dc:creator>
  <cp:lastModifiedBy>omkhgb</cp:lastModifiedBy>
  <cp:revision>40</cp:revision>
  <cp:lastPrinted>2017-11-01T07:41:00Z</cp:lastPrinted>
  <dcterms:created xsi:type="dcterms:W3CDTF">2016-12-22T10:32:00Z</dcterms:created>
  <dcterms:modified xsi:type="dcterms:W3CDTF">2018-03-28T07:00:00Z</dcterms:modified>
</cp:coreProperties>
</file>